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9AA9FBC" w14:textId="77777777" w:rsidR="003C0D7E" w:rsidRPr="0087329D" w:rsidRDefault="008F0380" w:rsidP="00F435CA">
      <w:pPr>
        <w:spacing w:line="276" w:lineRule="auto"/>
        <w:rPr>
          <w:rFonts w:ascii="Times" w:hAnsi="Times"/>
          <w:sz w:val="28"/>
        </w:rPr>
      </w:pPr>
      <w:r w:rsidRPr="0087329D">
        <w:rPr>
          <w:rFonts w:ascii="Times" w:hAnsi="Times"/>
          <w:sz w:val="28"/>
        </w:rPr>
        <w:t>Vår 2016, del 2</w:t>
      </w:r>
    </w:p>
    <w:p w14:paraId="01BEDA39" w14:textId="79D926FA" w:rsidR="008F0380" w:rsidRPr="00DB5DBC" w:rsidRDefault="00A055A5" w:rsidP="00F435CA">
      <w:pPr>
        <w:spacing w:line="276" w:lineRule="auto"/>
        <w:rPr>
          <w:rFonts w:ascii="Times" w:hAnsi="Times"/>
          <w:sz w:val="22"/>
        </w:rPr>
      </w:pPr>
      <w:r>
        <w:rPr>
          <w:rFonts w:ascii="Times" w:hAnsi="Times"/>
          <w:sz w:val="22"/>
        </w:rPr>
        <w:t xml:space="preserve">Del 1, </w:t>
      </w:r>
      <w:proofErr w:type="spellStart"/>
      <w:r>
        <w:rPr>
          <w:rFonts w:ascii="Times" w:hAnsi="Times"/>
          <w:sz w:val="22"/>
        </w:rPr>
        <w:t>flervalgs</w:t>
      </w:r>
      <w:proofErr w:type="spellEnd"/>
      <w:r>
        <w:rPr>
          <w:rFonts w:ascii="Times" w:hAnsi="Times"/>
          <w:sz w:val="22"/>
        </w:rPr>
        <w:t>: D</w:t>
      </w:r>
      <w:bookmarkStart w:id="0" w:name="_GoBack"/>
      <w:bookmarkEnd w:id="0"/>
      <w:r w:rsidR="00DB5DBC" w:rsidRPr="00DB5DBC">
        <w:rPr>
          <w:rFonts w:ascii="Times" w:hAnsi="Times"/>
          <w:sz w:val="22"/>
        </w:rPr>
        <w:t>, B, D, C, A, D, C, C, C, D, A, B, A, C, A, B, D, B, A, B, D, A, B, C, C, C, D, B</w:t>
      </w:r>
    </w:p>
    <w:p w14:paraId="11C677E7" w14:textId="77777777" w:rsidR="008F0380" w:rsidRPr="00F435CA" w:rsidRDefault="008F0380" w:rsidP="00F435CA">
      <w:pPr>
        <w:spacing w:line="276" w:lineRule="auto"/>
        <w:rPr>
          <w:rFonts w:ascii="Times" w:hAnsi="Times"/>
          <w:b/>
        </w:rPr>
      </w:pPr>
      <w:r w:rsidRPr="00F435CA">
        <w:rPr>
          <w:rFonts w:ascii="Times" w:hAnsi="Times"/>
          <w:b/>
        </w:rPr>
        <w:t>Oppgave 3</w:t>
      </w:r>
    </w:p>
    <w:p w14:paraId="05F29F6F" w14:textId="77777777" w:rsidR="00C55A95" w:rsidRPr="00F435CA" w:rsidRDefault="00C55A95" w:rsidP="00F435CA">
      <w:pPr>
        <w:spacing w:line="276" w:lineRule="auto"/>
        <w:rPr>
          <w:rFonts w:ascii="Times" w:hAnsi="Times"/>
        </w:rPr>
      </w:pPr>
      <w:r w:rsidRPr="00F435CA">
        <w:rPr>
          <w:rFonts w:ascii="Times" w:hAnsi="Times"/>
        </w:rPr>
        <w:t>a)</w:t>
      </w:r>
    </w:p>
    <w:p w14:paraId="47DB0684" w14:textId="77777777" w:rsidR="008F0380" w:rsidRPr="00F435CA" w:rsidRDefault="001E255A" w:rsidP="00F435CA">
      <w:pPr>
        <w:spacing w:line="276" w:lineRule="auto"/>
        <w:rPr>
          <w:rFonts w:ascii="Times" w:hAnsi="Times"/>
        </w:rPr>
      </w:pPr>
      <w:r w:rsidRPr="00F435CA">
        <w:rPr>
          <w:rFonts w:ascii="Times" w:hAnsi="Times"/>
        </w:rPr>
        <w:t>Fordeler ved å bruke alger i stedet for fisk som fiskefôr:</w:t>
      </w:r>
    </w:p>
    <w:p w14:paraId="3895E1B3" w14:textId="77777777" w:rsidR="001E255A" w:rsidRPr="00F435CA" w:rsidRDefault="001E255A" w:rsidP="00F435CA">
      <w:pPr>
        <w:pStyle w:val="Listeavsnitt"/>
        <w:numPr>
          <w:ilvl w:val="0"/>
          <w:numId w:val="1"/>
        </w:numPr>
        <w:spacing w:line="276" w:lineRule="auto"/>
        <w:rPr>
          <w:rFonts w:ascii="Times" w:hAnsi="Times"/>
        </w:rPr>
      </w:pPr>
      <w:r w:rsidRPr="00F435CA">
        <w:rPr>
          <w:rFonts w:ascii="Times" w:hAnsi="Times"/>
        </w:rPr>
        <w:t xml:space="preserve">når man bruker fisk må en hente det opp fra havet, akvakulturnæringen har/kan støte på fôrmangel. Ved å dyrke det fram i stedet får man </w:t>
      </w:r>
      <w:r w:rsidRPr="00F435CA">
        <w:rPr>
          <w:rFonts w:ascii="Times" w:hAnsi="Times"/>
          <w:i/>
        </w:rPr>
        <w:t>bedre kontroll over fôrtilgangen</w:t>
      </w:r>
      <w:r w:rsidRPr="00F435CA">
        <w:rPr>
          <w:rFonts w:ascii="Times" w:hAnsi="Times"/>
        </w:rPr>
        <w:t xml:space="preserve">, </w:t>
      </w:r>
      <w:r w:rsidRPr="00F435CA">
        <w:rPr>
          <w:rFonts w:ascii="Times" w:hAnsi="Times"/>
          <w:i/>
        </w:rPr>
        <w:t>kvalitetsfôr</w:t>
      </w:r>
      <w:r w:rsidRPr="00F435CA">
        <w:rPr>
          <w:rFonts w:ascii="Times" w:hAnsi="Times"/>
        </w:rPr>
        <w:t xml:space="preserve"> uten forurensning (</w:t>
      </w:r>
      <w:proofErr w:type="spellStart"/>
      <w:r w:rsidRPr="00F435CA">
        <w:rPr>
          <w:rFonts w:ascii="Times" w:hAnsi="Times"/>
        </w:rPr>
        <w:t>biomagnifisering</w:t>
      </w:r>
      <w:proofErr w:type="spellEnd"/>
      <w:r w:rsidRPr="00F435CA">
        <w:rPr>
          <w:rFonts w:ascii="Times" w:hAnsi="Times"/>
        </w:rPr>
        <w:t xml:space="preserve">), og man </w:t>
      </w:r>
      <w:r w:rsidRPr="00F435CA">
        <w:rPr>
          <w:rFonts w:ascii="Times" w:hAnsi="Times"/>
          <w:i/>
        </w:rPr>
        <w:t>unngår å overbeskatte</w:t>
      </w:r>
      <w:r w:rsidRPr="00F435CA">
        <w:rPr>
          <w:rFonts w:ascii="Times" w:hAnsi="Times"/>
        </w:rPr>
        <w:t xml:space="preserve"> havressursene (begrensede ressurser i havet).</w:t>
      </w:r>
    </w:p>
    <w:p w14:paraId="69007182" w14:textId="77777777" w:rsidR="001E255A" w:rsidRPr="00F435CA" w:rsidRDefault="001E255A" w:rsidP="00F435CA">
      <w:pPr>
        <w:pStyle w:val="Listeavsnitt"/>
        <w:numPr>
          <w:ilvl w:val="0"/>
          <w:numId w:val="1"/>
        </w:numPr>
        <w:spacing w:line="276" w:lineRule="auto"/>
        <w:rPr>
          <w:rFonts w:ascii="Times" w:hAnsi="Times"/>
        </w:rPr>
      </w:pPr>
      <w:r w:rsidRPr="00F435CA">
        <w:rPr>
          <w:rFonts w:ascii="Times" w:hAnsi="Times"/>
        </w:rPr>
        <w:t>Mer miljøvennlig, belaster ikke fiskeressurser</w:t>
      </w:r>
    </w:p>
    <w:p w14:paraId="510F6E21" w14:textId="77777777" w:rsidR="001E255A" w:rsidRPr="00F435CA" w:rsidRDefault="001E255A" w:rsidP="00F435CA">
      <w:pPr>
        <w:pStyle w:val="Listeavsnitt"/>
        <w:numPr>
          <w:ilvl w:val="0"/>
          <w:numId w:val="1"/>
        </w:numPr>
        <w:spacing w:line="276" w:lineRule="auto"/>
        <w:rPr>
          <w:rFonts w:ascii="Times" w:hAnsi="Times"/>
        </w:rPr>
      </w:pPr>
      <w:r w:rsidRPr="00F435CA">
        <w:rPr>
          <w:rFonts w:ascii="Times" w:hAnsi="Times"/>
        </w:rPr>
        <w:t>Mikroalger er en marin organisme, dermed naturlig ”mat” for fisk, dermed ingen problemer med å fordøye dette som fôr</w:t>
      </w:r>
    </w:p>
    <w:p w14:paraId="5800C306" w14:textId="77777777" w:rsidR="001E255A" w:rsidRPr="00F435CA" w:rsidRDefault="001E255A" w:rsidP="00F435CA">
      <w:pPr>
        <w:pStyle w:val="Listeavsnitt"/>
        <w:numPr>
          <w:ilvl w:val="0"/>
          <w:numId w:val="1"/>
        </w:numPr>
        <w:spacing w:line="276" w:lineRule="auto"/>
        <w:rPr>
          <w:rFonts w:ascii="Times" w:hAnsi="Times"/>
        </w:rPr>
      </w:pPr>
      <w:r w:rsidRPr="00F435CA">
        <w:rPr>
          <w:rFonts w:ascii="Times" w:hAnsi="Times"/>
        </w:rPr>
        <w:t>Produksjonen vil hjelpe til med å fjerne CO</w:t>
      </w:r>
      <w:r w:rsidRPr="00F435CA">
        <w:rPr>
          <w:rFonts w:ascii="Times" w:hAnsi="Times"/>
          <w:vertAlign w:val="subscript"/>
        </w:rPr>
        <w:t xml:space="preserve">2 </w:t>
      </w:r>
      <w:r w:rsidRPr="00F435CA">
        <w:rPr>
          <w:rFonts w:ascii="Times" w:hAnsi="Times"/>
        </w:rPr>
        <w:t>(nevne noen effekter karbonutslipp har?), alger trekker til seg CO</w:t>
      </w:r>
      <w:r w:rsidRPr="00F435CA">
        <w:rPr>
          <w:rFonts w:ascii="Times" w:hAnsi="Times"/>
          <w:vertAlign w:val="subscript"/>
        </w:rPr>
        <w:t>2</w:t>
      </w:r>
      <w:r w:rsidRPr="00F435CA">
        <w:rPr>
          <w:rFonts w:ascii="Times" w:hAnsi="Times"/>
        </w:rPr>
        <w:t>, motvirker forsuring av havet.</w:t>
      </w:r>
    </w:p>
    <w:p w14:paraId="3046B19F" w14:textId="77777777" w:rsidR="001E255A" w:rsidRPr="00F435CA" w:rsidRDefault="001E255A" w:rsidP="00F435CA">
      <w:pPr>
        <w:pStyle w:val="Listeavsnitt"/>
        <w:numPr>
          <w:ilvl w:val="0"/>
          <w:numId w:val="1"/>
        </w:numPr>
        <w:spacing w:line="276" w:lineRule="auto"/>
        <w:rPr>
          <w:rFonts w:ascii="Times" w:hAnsi="Times"/>
        </w:rPr>
      </w:pPr>
      <w:r w:rsidRPr="00F435CA">
        <w:rPr>
          <w:rFonts w:ascii="Times" w:hAnsi="Times"/>
        </w:rPr>
        <w:t>Fisker; tredjekonsument/høyere – fiskefôr laget av fisk er biologisk materiale produsert på et høyt trofisk nivå</w:t>
      </w:r>
      <w:r w:rsidR="00F751EA" w:rsidRPr="00F435CA">
        <w:rPr>
          <w:rFonts w:ascii="Times" w:hAnsi="Times"/>
        </w:rPr>
        <w:t xml:space="preserve">. Ved å ha fiskefôr av alger, blir oppdrettsfisken andrekonsument. Regner med at den økologiske effektiviteten er mellom 10-20%; dvs at om all biomasse som produseres på et trofisk nivå, blir spist av det det neste nivået, så vil 80-90% av biomassen gå bort i forbrenning osv. dermed blir bare 10-20% igjen som ny biomasse på dette trofiske nivået. Derfor vil det være en bedre </w:t>
      </w:r>
      <w:r w:rsidR="00F751EA" w:rsidRPr="00F435CA">
        <w:rPr>
          <w:rFonts w:ascii="Times" w:hAnsi="Times"/>
          <w:i/>
        </w:rPr>
        <w:t>ressursutnyttelse</w:t>
      </w:r>
      <w:r w:rsidR="00F751EA" w:rsidRPr="00F435CA">
        <w:rPr>
          <w:rFonts w:ascii="Times" w:hAnsi="Times"/>
        </w:rPr>
        <w:t xml:space="preserve"> ved å bruke fiskefôr som gjør at oppdrettsfisk blir konsument på et lavere nivå.</w:t>
      </w:r>
    </w:p>
    <w:p w14:paraId="2318DE94" w14:textId="77777777" w:rsidR="00F751EA" w:rsidRPr="00F435CA" w:rsidRDefault="00F751EA" w:rsidP="00F435CA">
      <w:pPr>
        <w:pStyle w:val="Listeavsnitt"/>
        <w:numPr>
          <w:ilvl w:val="0"/>
          <w:numId w:val="1"/>
        </w:numPr>
        <w:spacing w:line="276" w:lineRule="auto"/>
        <w:rPr>
          <w:rFonts w:ascii="Times" w:hAnsi="Times"/>
        </w:rPr>
      </w:pPr>
      <w:r w:rsidRPr="00F435CA">
        <w:rPr>
          <w:rFonts w:ascii="Times" w:hAnsi="Times"/>
        </w:rPr>
        <w:t>Økende folketall på jorda; mat en begrenset ressurs (begrenset til det som produseres av primærprodusentene). For å sikre alle tilgang på mat er det et godt tiltak å velge mat fra lave trofiske nivåer. Å fore oppdrettsfisk er et sted i den retningen</w:t>
      </w:r>
    </w:p>
    <w:p w14:paraId="0C1FA7FD" w14:textId="77777777" w:rsidR="00F751EA" w:rsidRPr="00F435CA" w:rsidRDefault="00F751EA" w:rsidP="00F435CA">
      <w:pPr>
        <w:pStyle w:val="Listeavsnitt"/>
        <w:numPr>
          <w:ilvl w:val="0"/>
          <w:numId w:val="1"/>
        </w:numPr>
        <w:spacing w:line="276" w:lineRule="auto"/>
        <w:rPr>
          <w:rFonts w:ascii="Times" w:hAnsi="Times"/>
        </w:rPr>
      </w:pPr>
      <w:r w:rsidRPr="00F435CA">
        <w:rPr>
          <w:rFonts w:ascii="Times" w:hAnsi="Times"/>
        </w:rPr>
        <w:t>Vil bli mindre miljøgifter i oppdrettsfisk. Mange miljøgifter har en tendens til å løse seg i fettvev eller knytte seg til spesielle proteiner slik at de blir værende i organismen. Gjelder særlig tungmetaller og stoffer som brytes sakte ned. Når slike stoffer er spredd i miljøet og finnes i små mengder hos produsentene, vil de bli konsentrert oppover i næringskjedene fordi de på hvert trofisk nivå blir fordelt på en mindre biomasse i tråd med den økologiske effektiviteten. Ved å gjøre oppdrettsfisk til førstekonsument er det rimelig å anta at den vil ha en lavere konsentrasjon av miljøgifter enn om den var tredjekonsument.</w:t>
      </w:r>
    </w:p>
    <w:p w14:paraId="357C4EAE" w14:textId="77777777" w:rsidR="00C55A95" w:rsidRPr="00F435CA" w:rsidRDefault="00C55A95" w:rsidP="00F435CA">
      <w:pPr>
        <w:spacing w:line="276" w:lineRule="auto"/>
        <w:rPr>
          <w:rFonts w:ascii="Times" w:hAnsi="Times"/>
        </w:rPr>
      </w:pPr>
    </w:p>
    <w:p w14:paraId="7CE344C5" w14:textId="77777777" w:rsidR="00C55A95" w:rsidRPr="00F435CA" w:rsidRDefault="00C55A95" w:rsidP="00F435CA">
      <w:pPr>
        <w:spacing w:line="276" w:lineRule="auto"/>
        <w:rPr>
          <w:rFonts w:ascii="Times" w:hAnsi="Times"/>
        </w:rPr>
      </w:pPr>
      <w:r w:rsidRPr="00F435CA">
        <w:rPr>
          <w:rFonts w:ascii="Times" w:hAnsi="Times"/>
        </w:rPr>
        <w:t>b)</w:t>
      </w:r>
    </w:p>
    <w:p w14:paraId="35D2386C" w14:textId="77777777" w:rsidR="00C55A95" w:rsidRPr="00F435CA" w:rsidRDefault="00C55A95" w:rsidP="00F435CA">
      <w:pPr>
        <w:spacing w:line="276" w:lineRule="auto"/>
        <w:rPr>
          <w:rFonts w:ascii="Times" w:hAnsi="Times"/>
        </w:rPr>
      </w:pPr>
      <w:r w:rsidRPr="00F435CA">
        <w:rPr>
          <w:rFonts w:ascii="Times" w:hAnsi="Times"/>
        </w:rPr>
        <w:t xml:space="preserve">Forklar hvorfor ikke alle områder i </w:t>
      </w:r>
      <w:proofErr w:type="spellStart"/>
      <w:r w:rsidRPr="00F435CA">
        <w:rPr>
          <w:rFonts w:ascii="Times" w:hAnsi="Times"/>
        </w:rPr>
        <w:t>genomet</w:t>
      </w:r>
      <w:proofErr w:type="spellEnd"/>
      <w:r w:rsidRPr="00F435CA">
        <w:rPr>
          <w:rFonts w:ascii="Times" w:hAnsi="Times"/>
        </w:rPr>
        <w:t xml:space="preserve"> er like godt egnet til å skille mellom algearter</w:t>
      </w:r>
    </w:p>
    <w:p w14:paraId="5CCB4EA4" w14:textId="77777777" w:rsidR="00421B60" w:rsidRPr="00F435CA" w:rsidRDefault="00421B60" w:rsidP="00F435CA">
      <w:pPr>
        <w:pStyle w:val="Listeavsnitt"/>
        <w:numPr>
          <w:ilvl w:val="0"/>
          <w:numId w:val="1"/>
        </w:numPr>
        <w:spacing w:line="276" w:lineRule="auto"/>
        <w:rPr>
          <w:rFonts w:ascii="Times" w:hAnsi="Times"/>
        </w:rPr>
      </w:pPr>
      <w:proofErr w:type="spellStart"/>
      <w:r w:rsidRPr="00F435CA">
        <w:rPr>
          <w:rFonts w:ascii="Times" w:hAnsi="Times"/>
        </w:rPr>
        <w:t>genom</w:t>
      </w:r>
      <w:proofErr w:type="spellEnd"/>
      <w:r w:rsidRPr="00F435CA">
        <w:rPr>
          <w:rFonts w:ascii="Times" w:hAnsi="Times"/>
        </w:rPr>
        <w:t>: det totale genetiske innhold (informasjon) i en organisme</w:t>
      </w:r>
    </w:p>
    <w:p w14:paraId="7E94C763" w14:textId="77777777" w:rsidR="00421B60" w:rsidRPr="00F435CA" w:rsidRDefault="00421B60" w:rsidP="00F435CA">
      <w:pPr>
        <w:pStyle w:val="Listeavsnitt"/>
        <w:numPr>
          <w:ilvl w:val="0"/>
          <w:numId w:val="1"/>
        </w:numPr>
        <w:spacing w:line="276" w:lineRule="auto"/>
        <w:rPr>
          <w:rFonts w:ascii="Times" w:hAnsi="Times"/>
        </w:rPr>
      </w:pPr>
      <w:r w:rsidRPr="00F435CA">
        <w:rPr>
          <w:rFonts w:ascii="Times" w:hAnsi="Times"/>
        </w:rPr>
        <w:t>inneholder kodende og ikke-kodende sekvenser</w:t>
      </w:r>
    </w:p>
    <w:p w14:paraId="2CB20AB1" w14:textId="77777777" w:rsidR="00421B60" w:rsidRPr="00F435CA" w:rsidRDefault="00421B60" w:rsidP="00F435CA">
      <w:pPr>
        <w:pStyle w:val="Listeavsnitt"/>
        <w:numPr>
          <w:ilvl w:val="0"/>
          <w:numId w:val="1"/>
        </w:numPr>
        <w:spacing w:line="276" w:lineRule="auto"/>
        <w:rPr>
          <w:rFonts w:ascii="Times" w:hAnsi="Times"/>
        </w:rPr>
      </w:pPr>
      <w:proofErr w:type="spellStart"/>
      <w:r w:rsidRPr="00F435CA">
        <w:rPr>
          <w:rFonts w:ascii="Times" w:hAnsi="Times"/>
        </w:rPr>
        <w:t>genomet</w:t>
      </w:r>
      <w:proofErr w:type="spellEnd"/>
      <w:r w:rsidRPr="00F435CA">
        <w:rPr>
          <w:rFonts w:ascii="Times" w:hAnsi="Times"/>
        </w:rPr>
        <w:t xml:space="preserve"> i celler: DNA</w:t>
      </w:r>
    </w:p>
    <w:p w14:paraId="4550E72A" w14:textId="77777777" w:rsidR="00421B60" w:rsidRPr="00F435CA" w:rsidRDefault="00421B60" w:rsidP="00F435CA">
      <w:pPr>
        <w:pStyle w:val="Listeavsnitt"/>
        <w:numPr>
          <w:ilvl w:val="0"/>
          <w:numId w:val="1"/>
        </w:numPr>
        <w:spacing w:line="276" w:lineRule="auto"/>
        <w:rPr>
          <w:rFonts w:ascii="Times" w:hAnsi="Times"/>
          <w:b/>
        </w:rPr>
      </w:pPr>
      <w:r w:rsidRPr="00F435CA">
        <w:rPr>
          <w:rFonts w:ascii="Times" w:hAnsi="Times"/>
          <w:b/>
        </w:rPr>
        <w:t xml:space="preserve">ikke alle områder i </w:t>
      </w:r>
      <w:proofErr w:type="spellStart"/>
      <w:r w:rsidRPr="00F435CA">
        <w:rPr>
          <w:rFonts w:ascii="Times" w:hAnsi="Times"/>
          <w:b/>
        </w:rPr>
        <w:t>genomet</w:t>
      </w:r>
      <w:proofErr w:type="spellEnd"/>
      <w:r w:rsidRPr="00F435CA">
        <w:rPr>
          <w:rFonts w:ascii="Times" w:hAnsi="Times"/>
          <w:b/>
        </w:rPr>
        <w:t xml:space="preserve"> er like godt egnet til å skille mellom algearter fordi store deler av </w:t>
      </w:r>
      <w:proofErr w:type="spellStart"/>
      <w:r w:rsidRPr="00F435CA">
        <w:rPr>
          <w:rFonts w:ascii="Times" w:hAnsi="Times"/>
          <w:b/>
        </w:rPr>
        <w:t>genomet</w:t>
      </w:r>
      <w:proofErr w:type="spellEnd"/>
      <w:r w:rsidRPr="00F435CA">
        <w:rPr>
          <w:rFonts w:ascii="Times" w:hAnsi="Times"/>
          <w:b/>
        </w:rPr>
        <w:t xml:space="preserve"> er for likt; derfor må man bruke </w:t>
      </w:r>
      <w:proofErr w:type="spellStart"/>
      <w:r w:rsidRPr="00F435CA">
        <w:rPr>
          <w:rFonts w:ascii="Times" w:hAnsi="Times"/>
          <w:b/>
        </w:rPr>
        <w:t>intonene</w:t>
      </w:r>
      <w:proofErr w:type="spellEnd"/>
      <w:r w:rsidRPr="00F435CA">
        <w:rPr>
          <w:rFonts w:ascii="Times" w:hAnsi="Times"/>
          <w:b/>
        </w:rPr>
        <w:t>, de ikke-kodende, fordi  disse sekvensene er unike for hver organisme</w:t>
      </w:r>
    </w:p>
    <w:p w14:paraId="4BC11F4F" w14:textId="77777777" w:rsidR="00421B60" w:rsidRPr="00F435CA" w:rsidRDefault="00421B60" w:rsidP="00F435CA">
      <w:pPr>
        <w:pStyle w:val="Listeavsnitt"/>
        <w:numPr>
          <w:ilvl w:val="0"/>
          <w:numId w:val="1"/>
        </w:numPr>
        <w:spacing w:line="276" w:lineRule="auto"/>
        <w:rPr>
          <w:rFonts w:ascii="Times" w:hAnsi="Times"/>
        </w:rPr>
      </w:pPr>
      <w:r w:rsidRPr="00F435CA">
        <w:rPr>
          <w:rFonts w:ascii="Times" w:hAnsi="Times"/>
        </w:rPr>
        <w:t xml:space="preserve">ikke-kodende DNA: består av ofte repeterte (gjentatte) korte sekvenser med lengde 2-30 basepar, i rekkefølge på mange tusen kopier – slike områder kalles satellitt-DNA; deles i </w:t>
      </w:r>
      <w:proofErr w:type="spellStart"/>
      <w:r w:rsidRPr="00F435CA">
        <w:rPr>
          <w:rFonts w:ascii="Times" w:hAnsi="Times"/>
        </w:rPr>
        <w:t>minisatelitter</w:t>
      </w:r>
      <w:proofErr w:type="spellEnd"/>
      <w:r w:rsidRPr="00F435CA">
        <w:rPr>
          <w:rFonts w:ascii="Times" w:hAnsi="Times"/>
        </w:rPr>
        <w:t xml:space="preserve"> og </w:t>
      </w:r>
      <w:proofErr w:type="spellStart"/>
      <w:r w:rsidRPr="00F435CA">
        <w:rPr>
          <w:rFonts w:ascii="Times" w:hAnsi="Times"/>
        </w:rPr>
        <w:t>mikrosatelitter</w:t>
      </w:r>
      <w:proofErr w:type="spellEnd"/>
      <w:r w:rsidRPr="00F435CA">
        <w:rPr>
          <w:rFonts w:ascii="Times" w:hAnsi="Times"/>
        </w:rPr>
        <w:t>, avhengig av lengden på de repeterte sekvensene.</w:t>
      </w:r>
    </w:p>
    <w:p w14:paraId="4ADAE680" w14:textId="77777777" w:rsidR="00421B60" w:rsidRPr="00F435CA" w:rsidRDefault="00421B60" w:rsidP="00F435CA">
      <w:pPr>
        <w:pStyle w:val="Listeavsnitt"/>
        <w:numPr>
          <w:ilvl w:val="0"/>
          <w:numId w:val="1"/>
        </w:numPr>
        <w:spacing w:line="276" w:lineRule="auto"/>
        <w:rPr>
          <w:rFonts w:ascii="Times" w:hAnsi="Times"/>
        </w:rPr>
      </w:pPr>
      <w:r w:rsidRPr="00F435CA">
        <w:rPr>
          <w:rFonts w:ascii="Times" w:hAnsi="Times"/>
        </w:rPr>
        <w:t>Må undersøke DNA fra den ikke-kodende delen, fordi der vil det være størst endring</w:t>
      </w:r>
    </w:p>
    <w:p w14:paraId="4AC99D4F" w14:textId="77777777" w:rsidR="00421B60" w:rsidRPr="00F435CA" w:rsidRDefault="00421B60" w:rsidP="00F435CA">
      <w:pPr>
        <w:pStyle w:val="Listeavsnitt"/>
        <w:numPr>
          <w:ilvl w:val="0"/>
          <w:numId w:val="1"/>
        </w:numPr>
        <w:spacing w:line="276" w:lineRule="auto"/>
        <w:rPr>
          <w:rFonts w:ascii="Times" w:hAnsi="Times"/>
        </w:rPr>
      </w:pPr>
      <w:r w:rsidRPr="00F435CA">
        <w:rPr>
          <w:rFonts w:ascii="Times" w:hAnsi="Times"/>
        </w:rPr>
        <w:t>Naturlig utvalg vil eliminere de fleste mutasjoner som skjer i den kodende-delen av DNA, fordi de fleste mutasjoner på genene er negative</w:t>
      </w:r>
    </w:p>
    <w:p w14:paraId="33A4AD40" w14:textId="77777777" w:rsidR="00421B60" w:rsidRPr="00F435CA" w:rsidRDefault="00421B60" w:rsidP="00F435CA">
      <w:pPr>
        <w:pStyle w:val="Listeavsnitt"/>
        <w:numPr>
          <w:ilvl w:val="0"/>
          <w:numId w:val="1"/>
        </w:numPr>
        <w:spacing w:line="276" w:lineRule="auto"/>
        <w:rPr>
          <w:rFonts w:ascii="Times" w:hAnsi="Times"/>
        </w:rPr>
      </w:pPr>
      <w:r w:rsidRPr="00F435CA">
        <w:rPr>
          <w:rFonts w:ascii="Times" w:hAnsi="Times"/>
        </w:rPr>
        <w:lastRenderedPageBreak/>
        <w:t>På den ikke-kodende delen av DNA vil ikke en mutasjon ha noen effekt på overlevelsen til individet, dermed vil det være større sjanse for at det føres videre</w:t>
      </w:r>
    </w:p>
    <w:p w14:paraId="4F974A03" w14:textId="77777777" w:rsidR="00421B60" w:rsidRPr="00F435CA" w:rsidRDefault="00421B60" w:rsidP="00F435CA">
      <w:pPr>
        <w:pStyle w:val="Listeavsnitt"/>
        <w:numPr>
          <w:ilvl w:val="0"/>
          <w:numId w:val="1"/>
        </w:numPr>
        <w:spacing w:line="276" w:lineRule="auto"/>
        <w:rPr>
          <w:rFonts w:ascii="Times" w:hAnsi="Times"/>
        </w:rPr>
      </w:pPr>
      <w:r w:rsidRPr="00F435CA">
        <w:rPr>
          <w:rFonts w:ascii="Times" w:hAnsi="Times"/>
        </w:rPr>
        <w:t>Og derfor vil det være større forskjeller på ikke-kodende DNA mellom individer enn på kodende-DNA</w:t>
      </w:r>
    </w:p>
    <w:p w14:paraId="79FF4627" w14:textId="77777777" w:rsidR="00421B60" w:rsidRPr="00F435CA" w:rsidRDefault="00421B60" w:rsidP="00F435CA">
      <w:pPr>
        <w:pStyle w:val="Listeavsnitt"/>
        <w:numPr>
          <w:ilvl w:val="0"/>
          <w:numId w:val="1"/>
        </w:numPr>
        <w:spacing w:line="276" w:lineRule="auto"/>
        <w:rPr>
          <w:rFonts w:ascii="Times" w:hAnsi="Times"/>
        </w:rPr>
      </w:pPr>
      <w:r w:rsidRPr="00F435CA">
        <w:rPr>
          <w:rFonts w:ascii="Times" w:hAnsi="Times"/>
          <w:b/>
        </w:rPr>
        <w:t xml:space="preserve">Alle alger har en stor del av </w:t>
      </w:r>
      <w:proofErr w:type="spellStart"/>
      <w:r w:rsidRPr="00F435CA">
        <w:rPr>
          <w:rFonts w:ascii="Times" w:hAnsi="Times"/>
          <w:b/>
        </w:rPr>
        <w:t>genomet</w:t>
      </w:r>
      <w:proofErr w:type="spellEnd"/>
      <w:r w:rsidRPr="00F435CA">
        <w:rPr>
          <w:rFonts w:ascii="Times" w:hAnsi="Times"/>
          <w:b/>
        </w:rPr>
        <w:t xml:space="preserve"> fells pga. felles </w:t>
      </w:r>
      <w:proofErr w:type="spellStart"/>
      <w:r w:rsidRPr="00F435CA">
        <w:rPr>
          <w:rFonts w:ascii="Times" w:hAnsi="Times"/>
          <w:b/>
        </w:rPr>
        <w:t>oppahv</w:t>
      </w:r>
      <w:proofErr w:type="spellEnd"/>
      <w:r w:rsidRPr="00F435CA">
        <w:rPr>
          <w:rFonts w:ascii="Times" w:hAnsi="Times"/>
        </w:rPr>
        <w:t xml:space="preserve">. Deler av </w:t>
      </w:r>
      <w:proofErr w:type="spellStart"/>
      <w:r w:rsidRPr="00F435CA">
        <w:rPr>
          <w:rFonts w:ascii="Times" w:hAnsi="Times"/>
        </w:rPr>
        <w:t>genomet</w:t>
      </w:r>
      <w:proofErr w:type="spellEnd"/>
      <w:r w:rsidRPr="00F435CA">
        <w:rPr>
          <w:rFonts w:ascii="Times" w:hAnsi="Times"/>
        </w:rPr>
        <w:t xml:space="preserve"> som har helt grunnleggende funksjoner, endrer seg lite i evolusjonen, og alle alger har gjerne dette felles (</w:t>
      </w:r>
      <w:proofErr w:type="spellStart"/>
      <w:r w:rsidRPr="00F435CA">
        <w:rPr>
          <w:rFonts w:ascii="Times" w:hAnsi="Times"/>
        </w:rPr>
        <w:t>eksoner</w:t>
      </w:r>
      <w:proofErr w:type="spellEnd"/>
      <w:r w:rsidRPr="00F435CA">
        <w:rPr>
          <w:rFonts w:ascii="Times" w:hAnsi="Times"/>
        </w:rPr>
        <w:t xml:space="preserve">/kodende delen av DNA). Det kan for eksempel gjelde gen for protein og enzym som er involvert i avgjørende prosesser som proteinsyntese, celledeling, fotosyntese eller celleåndingsprosessene. I slike deler av </w:t>
      </w:r>
      <w:proofErr w:type="spellStart"/>
      <w:r w:rsidRPr="00F435CA">
        <w:rPr>
          <w:rFonts w:ascii="Times" w:hAnsi="Times"/>
        </w:rPr>
        <w:t>genomet</w:t>
      </w:r>
      <w:proofErr w:type="spellEnd"/>
      <w:r w:rsidRPr="00F435CA">
        <w:rPr>
          <w:rFonts w:ascii="Times" w:hAnsi="Times"/>
        </w:rPr>
        <w:t xml:space="preserve"> kan det være vanskelig  å finne artsspesifikke trekk.</w:t>
      </w:r>
    </w:p>
    <w:p w14:paraId="51334A0B" w14:textId="77777777" w:rsidR="003E2998" w:rsidRPr="00F435CA" w:rsidRDefault="003E2998" w:rsidP="00F435CA">
      <w:pPr>
        <w:spacing w:line="276" w:lineRule="auto"/>
        <w:rPr>
          <w:rFonts w:ascii="Times" w:hAnsi="Times"/>
        </w:rPr>
      </w:pPr>
    </w:p>
    <w:p w14:paraId="37AC55D9" w14:textId="77777777" w:rsidR="003E2998" w:rsidRPr="00F435CA" w:rsidRDefault="003E2998" w:rsidP="00F435CA">
      <w:pPr>
        <w:spacing w:line="276" w:lineRule="auto"/>
        <w:rPr>
          <w:rFonts w:ascii="Times" w:hAnsi="Times"/>
        </w:rPr>
      </w:pPr>
      <w:r w:rsidRPr="00F435CA">
        <w:rPr>
          <w:rFonts w:ascii="Times" w:hAnsi="Times"/>
        </w:rPr>
        <w:t>c)</w:t>
      </w:r>
    </w:p>
    <w:p w14:paraId="6966351B" w14:textId="77777777" w:rsidR="003E2998" w:rsidRPr="00F435CA" w:rsidRDefault="003E2998" w:rsidP="00F435CA">
      <w:pPr>
        <w:spacing w:line="276" w:lineRule="auto"/>
        <w:rPr>
          <w:rFonts w:ascii="Times" w:hAnsi="Times"/>
        </w:rPr>
      </w:pPr>
      <w:r w:rsidRPr="00F435CA">
        <w:rPr>
          <w:rFonts w:ascii="Times" w:hAnsi="Times"/>
        </w:rPr>
        <w:t>forklar sammenhengen mellom algetettheten og den daglige tilveksten (økningen) av biomasse for denne algearten</w:t>
      </w:r>
    </w:p>
    <w:p w14:paraId="11102D65" w14:textId="77777777" w:rsidR="003E2998" w:rsidRPr="00F435CA" w:rsidRDefault="003E2998" w:rsidP="00F435CA">
      <w:pPr>
        <w:pStyle w:val="Listeavsnitt"/>
        <w:numPr>
          <w:ilvl w:val="0"/>
          <w:numId w:val="1"/>
        </w:numPr>
        <w:spacing w:line="276" w:lineRule="auto"/>
        <w:rPr>
          <w:rFonts w:ascii="Times" w:hAnsi="Times"/>
        </w:rPr>
      </w:pPr>
      <w:r w:rsidRPr="00F435CA">
        <w:rPr>
          <w:rFonts w:ascii="Times" w:hAnsi="Times"/>
        </w:rPr>
        <w:t xml:space="preserve">de viktigste abiotiske faktorene som kan påvirke produksjonen blir holdt konstante, startkonsentrasjonen av alger varierte. </w:t>
      </w:r>
    </w:p>
    <w:p w14:paraId="34AA3457" w14:textId="77777777" w:rsidR="003E2998" w:rsidRPr="00F435CA" w:rsidRDefault="003E2998" w:rsidP="00F435CA">
      <w:pPr>
        <w:pStyle w:val="Listeavsnitt"/>
        <w:numPr>
          <w:ilvl w:val="0"/>
          <w:numId w:val="1"/>
        </w:numPr>
        <w:spacing w:line="276" w:lineRule="auto"/>
        <w:rPr>
          <w:rFonts w:ascii="Times" w:hAnsi="Times"/>
        </w:rPr>
      </w:pPr>
      <w:r w:rsidRPr="00F435CA">
        <w:rPr>
          <w:rFonts w:ascii="Times" w:hAnsi="Times"/>
        </w:rPr>
        <w:t>Rimelig å anta at økende konsentrasjon av alger vil øke produksjonen, fordi da er det flere alger per m</w:t>
      </w:r>
      <w:r w:rsidRPr="00F435CA">
        <w:rPr>
          <w:rFonts w:ascii="Times" w:hAnsi="Times"/>
          <w:vertAlign w:val="superscript"/>
        </w:rPr>
        <w:t>3</w:t>
      </w:r>
      <w:r w:rsidRPr="00F435CA">
        <w:rPr>
          <w:rFonts w:ascii="Times" w:hAnsi="Times"/>
        </w:rPr>
        <w:t xml:space="preserve"> som kan drive fotosyntese</w:t>
      </w:r>
      <w:r w:rsidR="005A71E6" w:rsidRPr="00F435CA">
        <w:rPr>
          <w:rFonts w:ascii="Times" w:hAnsi="Times"/>
        </w:rPr>
        <w:t>, vokse og dele seg. Også tendensen i de tre laveste konsentrasjonene, der produksjonen øker med konsentrasjonen</w:t>
      </w:r>
    </w:p>
    <w:p w14:paraId="00A6AD60" w14:textId="77777777" w:rsidR="005A71E6" w:rsidRPr="00F435CA" w:rsidRDefault="005A71E6" w:rsidP="00F435CA">
      <w:pPr>
        <w:pStyle w:val="Listeavsnitt"/>
        <w:numPr>
          <w:ilvl w:val="0"/>
          <w:numId w:val="1"/>
        </w:numPr>
        <w:spacing w:line="276" w:lineRule="auto"/>
        <w:rPr>
          <w:rFonts w:ascii="Times" w:hAnsi="Times"/>
        </w:rPr>
      </w:pPr>
      <w:r w:rsidRPr="00F435CA">
        <w:rPr>
          <w:rFonts w:ascii="Times" w:hAnsi="Times"/>
        </w:rPr>
        <w:t xml:space="preserve">Går fram av informasjonen om eksperimentet at lysmengden ved overflaten er konstant. Det som har betydning for produksjonen er lysmengden som faktisk når ned til algene. Økende tetthet fører til at algene blokkere/skygge for hverandre. Så at produksjonen er lavere i </w:t>
      </w:r>
      <w:proofErr w:type="spellStart"/>
      <w:r w:rsidRPr="00F435CA">
        <w:rPr>
          <w:rFonts w:ascii="Times" w:hAnsi="Times"/>
        </w:rPr>
        <w:t>vekstkarene</w:t>
      </w:r>
      <w:proofErr w:type="spellEnd"/>
      <w:r w:rsidRPr="00F435CA">
        <w:rPr>
          <w:rFonts w:ascii="Times" w:hAnsi="Times"/>
        </w:rPr>
        <w:t xml:space="preserve"> der det er tilsatt 6 og 8 kg/ m</w:t>
      </w:r>
      <w:r w:rsidRPr="00F435CA">
        <w:rPr>
          <w:rFonts w:ascii="Times" w:hAnsi="Times"/>
          <w:vertAlign w:val="superscript"/>
        </w:rPr>
        <w:t>3</w:t>
      </w:r>
      <w:r w:rsidRPr="00F435CA">
        <w:rPr>
          <w:rFonts w:ascii="Times" w:hAnsi="Times"/>
        </w:rPr>
        <w:t>, kan forklaringen være at disse algene skygger for hverandre og dermed får for lite lys. Da blir fotosynteseaktiviteten så lav at produksjonen går ned, selv om tettheten av alger er høyere.</w:t>
      </w:r>
    </w:p>
    <w:p w14:paraId="1555DF18" w14:textId="77777777" w:rsidR="00761154" w:rsidRPr="00F435CA" w:rsidRDefault="005A71E6" w:rsidP="00F435CA">
      <w:pPr>
        <w:pStyle w:val="Listeavsnitt"/>
        <w:numPr>
          <w:ilvl w:val="0"/>
          <w:numId w:val="1"/>
        </w:numPr>
        <w:spacing w:line="276" w:lineRule="auto"/>
        <w:rPr>
          <w:rFonts w:ascii="Times" w:hAnsi="Times"/>
        </w:rPr>
      </w:pPr>
      <w:r w:rsidRPr="00F435CA">
        <w:rPr>
          <w:rFonts w:ascii="Times" w:hAnsi="Times"/>
        </w:rPr>
        <w:t xml:space="preserve">De </w:t>
      </w:r>
      <w:r w:rsidRPr="00F435CA">
        <w:rPr>
          <w:rFonts w:ascii="Times" w:hAnsi="Times"/>
          <w:b/>
        </w:rPr>
        <w:t xml:space="preserve">tetthetsavhengige </w:t>
      </w:r>
      <w:r w:rsidRPr="00F435CA">
        <w:rPr>
          <w:rFonts w:ascii="Times" w:hAnsi="Times"/>
        </w:rPr>
        <w:t>faktorene spiller inn; skriv om det.</w:t>
      </w:r>
    </w:p>
    <w:p w14:paraId="1A5C5D6F" w14:textId="77777777" w:rsidR="00761154" w:rsidRPr="00F435CA" w:rsidRDefault="00761154" w:rsidP="00F435CA">
      <w:pPr>
        <w:spacing w:line="276" w:lineRule="auto"/>
        <w:rPr>
          <w:rFonts w:ascii="Times" w:hAnsi="Times"/>
        </w:rPr>
      </w:pPr>
    </w:p>
    <w:p w14:paraId="647935C3" w14:textId="77777777" w:rsidR="00761154" w:rsidRPr="00F435CA" w:rsidRDefault="00761154" w:rsidP="00F435CA">
      <w:pPr>
        <w:spacing w:line="276" w:lineRule="auto"/>
        <w:rPr>
          <w:rFonts w:ascii="Times" w:hAnsi="Times"/>
        </w:rPr>
      </w:pPr>
      <w:r w:rsidRPr="00F435CA">
        <w:rPr>
          <w:rFonts w:ascii="Times" w:hAnsi="Times"/>
          <w:b/>
        </w:rPr>
        <w:t>Oppgave 4</w:t>
      </w:r>
    </w:p>
    <w:p w14:paraId="19107882" w14:textId="77777777" w:rsidR="00761154" w:rsidRPr="00F435CA" w:rsidRDefault="00761154" w:rsidP="00F435CA">
      <w:pPr>
        <w:spacing w:line="276" w:lineRule="auto"/>
        <w:rPr>
          <w:rFonts w:ascii="Times" w:hAnsi="Times"/>
        </w:rPr>
      </w:pPr>
      <w:r w:rsidRPr="00F435CA">
        <w:rPr>
          <w:rFonts w:ascii="Times" w:hAnsi="Times"/>
        </w:rPr>
        <w:t>a)</w:t>
      </w:r>
    </w:p>
    <w:p w14:paraId="27EBDC5C" w14:textId="77777777" w:rsidR="00761154" w:rsidRPr="00F435CA" w:rsidRDefault="00761154" w:rsidP="00F435CA">
      <w:pPr>
        <w:spacing w:line="276" w:lineRule="auto"/>
        <w:rPr>
          <w:rFonts w:ascii="Times" w:hAnsi="Times"/>
        </w:rPr>
      </w:pPr>
      <w:r w:rsidRPr="00F435CA">
        <w:rPr>
          <w:rFonts w:ascii="Times" w:hAnsi="Times"/>
        </w:rPr>
        <w:t xml:space="preserve">Elevene skylte frøene i etanol og sterilt vann for å redusere feilkilder i forsøket. Grunnen til at de brukte etanol på frøene er fordi nitrogenfikserende bakterier finnes </w:t>
      </w:r>
      <w:r w:rsidR="00E856C2" w:rsidRPr="00F435CA">
        <w:rPr>
          <w:rFonts w:ascii="Times" w:hAnsi="Times"/>
        </w:rPr>
        <w:t>i luft,  jord og dermed sikkert også på frøene. Frøene må steriliseres for at nitrogenfikserende bakterier ikke skal tilføre vekstmiddel fra overflaten på frøene. Etanolen ble brukt til å sterilisere, og vann for å fjerne alkoholen etterpå, ettersom etanol kan ha en skadelig virkning på vekstprosessen.</w:t>
      </w:r>
    </w:p>
    <w:p w14:paraId="1E7173B1" w14:textId="77777777" w:rsidR="00E856C2" w:rsidRPr="00F435CA" w:rsidRDefault="00E856C2" w:rsidP="00F435CA">
      <w:pPr>
        <w:spacing w:line="276" w:lineRule="auto"/>
        <w:rPr>
          <w:rFonts w:ascii="Times" w:hAnsi="Times"/>
        </w:rPr>
      </w:pPr>
    </w:p>
    <w:p w14:paraId="016FFE9C" w14:textId="77777777" w:rsidR="00E856C2" w:rsidRPr="00F435CA" w:rsidRDefault="00E856C2" w:rsidP="00F435CA">
      <w:pPr>
        <w:spacing w:line="276" w:lineRule="auto"/>
        <w:rPr>
          <w:rFonts w:ascii="Times" w:hAnsi="Times"/>
        </w:rPr>
      </w:pPr>
      <w:r w:rsidRPr="00F435CA">
        <w:rPr>
          <w:rFonts w:ascii="Times" w:hAnsi="Times"/>
        </w:rPr>
        <w:t>b)</w:t>
      </w:r>
    </w:p>
    <w:p w14:paraId="408747B7" w14:textId="77777777" w:rsidR="00E856C2" w:rsidRPr="00F435CA" w:rsidRDefault="00E856C2" w:rsidP="00F435CA">
      <w:pPr>
        <w:spacing w:line="276" w:lineRule="auto"/>
        <w:rPr>
          <w:rFonts w:ascii="Times" w:hAnsi="Times"/>
        </w:rPr>
      </w:pPr>
      <w:r w:rsidRPr="00F435CA">
        <w:rPr>
          <w:rFonts w:ascii="Times" w:hAnsi="Times"/>
        </w:rPr>
        <w:t xml:space="preserve">1. Noen av elevene formulerte følgende hypotese: </w:t>
      </w:r>
      <w:r w:rsidRPr="00F435CA">
        <w:rPr>
          <w:rFonts w:ascii="Times" w:hAnsi="Times"/>
          <w:i/>
        </w:rPr>
        <w:t>Erteplanten lusern vokser raskere når den lever i symbiose med nitrogenfikserende bakterier</w:t>
      </w:r>
      <w:r w:rsidRPr="00F435CA">
        <w:rPr>
          <w:rFonts w:ascii="Times" w:hAnsi="Times"/>
        </w:rPr>
        <w:t xml:space="preserve">. </w:t>
      </w:r>
    </w:p>
    <w:p w14:paraId="20D7154B" w14:textId="77777777" w:rsidR="006104F6" w:rsidRPr="00F435CA" w:rsidRDefault="00E856C2" w:rsidP="00F435CA">
      <w:pPr>
        <w:spacing w:line="276" w:lineRule="auto"/>
        <w:rPr>
          <w:rFonts w:ascii="Times" w:hAnsi="Times"/>
        </w:rPr>
      </w:pPr>
      <w:r w:rsidRPr="00F435CA">
        <w:rPr>
          <w:rFonts w:ascii="Times" w:hAnsi="Times"/>
        </w:rPr>
        <w:t>Resultatet styrker hypotesen til disse elevene, ettersom plantene som ble tilsatt nitrogenfikserende bakterier vokste betraktelig bedre.</w:t>
      </w:r>
      <w:r w:rsidR="006104F6" w:rsidRPr="00F435CA">
        <w:rPr>
          <w:rFonts w:ascii="Times" w:hAnsi="Times"/>
        </w:rPr>
        <w:t xml:space="preserve"> Alle frøene spirte jo, og dette henger nok sammen med at plantene uten nitrogenfikserende bakterier var tilsatt vekstmedium. Etter at næringen i frøene har brukt opp næringen fra middelet, er de avhengige av opptak gjennom røttene. Nitrogenforbindelser var ikke tilsatt næringsmiddelet, og mangelen på nitrogen hemmet veksten dersom bakterier ikke binder nitrogen fra lufta.</w:t>
      </w:r>
    </w:p>
    <w:p w14:paraId="7658AD11" w14:textId="77777777" w:rsidR="00E856C2" w:rsidRPr="00F435CA" w:rsidRDefault="006104F6" w:rsidP="00F435CA">
      <w:pPr>
        <w:spacing w:line="276" w:lineRule="auto"/>
        <w:rPr>
          <w:rFonts w:ascii="Times" w:hAnsi="Times"/>
        </w:rPr>
      </w:pPr>
      <w:r w:rsidRPr="00F435CA">
        <w:rPr>
          <w:rFonts w:ascii="Times" w:hAnsi="Times"/>
        </w:rPr>
        <w:t xml:space="preserve">2. Lusernplantene i glassene uten nitrogenfikserende bakterier døde fordi nitrogen er livsviktig for planter. Nitrogen finnes i klorofyll, protein, DNA, ATP og i flere andre molekyler. Planter klarer ikke selv å ta opp nitrogen direkte fra lufta, men må ta det opp som nitrogenforbindelser løst i vann, noe nitrogenfikserende bakterier hjelper til med. </w:t>
      </w:r>
    </w:p>
    <w:p w14:paraId="42F468AD" w14:textId="77777777" w:rsidR="00706B15" w:rsidRPr="00F435CA" w:rsidRDefault="006104F6" w:rsidP="00F435CA">
      <w:pPr>
        <w:spacing w:line="276" w:lineRule="auto"/>
        <w:rPr>
          <w:rFonts w:ascii="Times" w:hAnsi="Times"/>
        </w:rPr>
      </w:pPr>
      <w:r w:rsidRPr="00F435CA">
        <w:rPr>
          <w:rFonts w:ascii="Times" w:hAnsi="Times"/>
        </w:rPr>
        <w:t>Så når tilgangen til nitrogen begrenses, hindrer det dannelsen av klorofyll og alle proteinene som er involvert i elektrontransportkjeden, både i fotosyntesen og celleåndingen, og mang</w:t>
      </w:r>
      <w:r w:rsidR="00706B15" w:rsidRPr="00F435CA">
        <w:rPr>
          <w:rFonts w:ascii="Times" w:hAnsi="Times"/>
        </w:rPr>
        <w:t>e enzymer som katalyserer essensielle prosesser. Dermed vil manglende/liten tilgang på nitrogen føre til at livsviktige proteiner ikke blir lagd, og planten vil dø.</w:t>
      </w:r>
    </w:p>
    <w:p w14:paraId="3560864C" w14:textId="77777777" w:rsidR="00706B15" w:rsidRPr="00F435CA" w:rsidRDefault="00706B15" w:rsidP="00F435CA">
      <w:pPr>
        <w:spacing w:line="276" w:lineRule="auto"/>
        <w:rPr>
          <w:rFonts w:ascii="Times" w:hAnsi="Times"/>
        </w:rPr>
      </w:pPr>
    </w:p>
    <w:p w14:paraId="530CD618" w14:textId="77777777" w:rsidR="00706B15" w:rsidRPr="00F435CA" w:rsidRDefault="00706B15" w:rsidP="00F435CA">
      <w:pPr>
        <w:spacing w:line="276" w:lineRule="auto"/>
        <w:rPr>
          <w:rFonts w:ascii="Times" w:hAnsi="Times"/>
        </w:rPr>
      </w:pPr>
      <w:r w:rsidRPr="00F435CA">
        <w:rPr>
          <w:rFonts w:ascii="Times" w:hAnsi="Times"/>
        </w:rPr>
        <w:t>c)</w:t>
      </w:r>
    </w:p>
    <w:p w14:paraId="2E7E314F" w14:textId="77777777" w:rsidR="00706B15" w:rsidRPr="00F435CA" w:rsidRDefault="00706B15" w:rsidP="00F435CA">
      <w:pPr>
        <w:spacing w:line="276" w:lineRule="auto"/>
        <w:rPr>
          <w:rFonts w:ascii="Times" w:hAnsi="Times"/>
        </w:rPr>
      </w:pPr>
      <w:r w:rsidRPr="00F435CA">
        <w:rPr>
          <w:rFonts w:ascii="Times" w:hAnsi="Times"/>
        </w:rPr>
        <w:t>1. Reaksjonslikningen viser at det trengs 16 ATP molekyler for å danne to ammoniakkmolekyler og ett nitrogenmolekyl. Omdanningen av ATP til ADP og fritt fosfat er en eksoterm reaksjon, som går samtidig med fikseringen av nitrogen, og gir energien som trengs til fikseringen.</w:t>
      </w:r>
    </w:p>
    <w:p w14:paraId="3A366E54" w14:textId="77777777" w:rsidR="00706B15" w:rsidRPr="00F435CA" w:rsidRDefault="00706B15" w:rsidP="00F435CA">
      <w:pPr>
        <w:spacing w:line="276" w:lineRule="auto"/>
        <w:rPr>
          <w:rFonts w:ascii="Times" w:hAnsi="Times"/>
        </w:rPr>
      </w:pPr>
      <w:r w:rsidRPr="00F435CA">
        <w:rPr>
          <w:rFonts w:ascii="Times" w:hAnsi="Times"/>
        </w:rPr>
        <w:t xml:space="preserve">På grunn av dette, og med tanke på at prosessen krever 16 ATP, er det rimelig å anta at nitrogenfiksering er en energikrevende prosess for bakterier. Det er fordi det krever mye energi for å sprenge bindingene mellom elektronene i bindingen. Bare noen få bakterier klarer det. </w:t>
      </w:r>
    </w:p>
    <w:p w14:paraId="5533630F" w14:textId="77777777" w:rsidR="00706B15" w:rsidRPr="00F435CA" w:rsidRDefault="00706B15" w:rsidP="00F435CA">
      <w:pPr>
        <w:spacing w:line="276" w:lineRule="auto"/>
        <w:rPr>
          <w:rFonts w:ascii="Times" w:hAnsi="Times"/>
        </w:rPr>
      </w:pPr>
      <w:r w:rsidRPr="00F435CA">
        <w:rPr>
          <w:rFonts w:ascii="Times" w:hAnsi="Times"/>
        </w:rPr>
        <w:t xml:space="preserve">2. Nitrogenfikseringen hos bakteriene kan øke når de får tilført glukose fra planten fordi glukose er et molekyl som brytes ned ved hjelp av celleåndingen. Celleåndingen produserer </w:t>
      </w:r>
      <w:r w:rsidR="00B133F0" w:rsidRPr="00F435CA">
        <w:rPr>
          <w:rFonts w:ascii="Times" w:hAnsi="Times"/>
        </w:rPr>
        <w:t>rundt 32-36 ATP molekyler (det er litt uenighet rundt hvor mange, og dessuten vil den faktiske produksjonen av ATP bli noe lavere pga. at den indre membranen i mitokondriet ikke er helt tett, og dermed vil enkelte h</w:t>
      </w:r>
      <w:r w:rsidR="00B133F0" w:rsidRPr="00F435CA">
        <w:rPr>
          <w:rFonts w:ascii="Times" w:hAnsi="Times"/>
          <w:vertAlign w:val="superscript"/>
        </w:rPr>
        <w:t>+</w:t>
      </w:r>
      <w:r w:rsidR="00B133F0" w:rsidRPr="00F435CA">
        <w:rPr>
          <w:rFonts w:ascii="Times" w:hAnsi="Times"/>
        </w:rPr>
        <w:t xml:space="preserve"> passere membranen andre steder enn via ATP-</w:t>
      </w:r>
      <w:proofErr w:type="spellStart"/>
      <w:r w:rsidR="00B133F0" w:rsidRPr="00F435CA">
        <w:rPr>
          <w:rFonts w:ascii="Times" w:hAnsi="Times"/>
        </w:rPr>
        <w:t>syntase</w:t>
      </w:r>
      <w:proofErr w:type="spellEnd"/>
      <w:r w:rsidR="00B133F0" w:rsidRPr="00F435CA">
        <w:rPr>
          <w:rFonts w:ascii="Times" w:hAnsi="Times"/>
        </w:rPr>
        <w:t>).</w:t>
      </w:r>
    </w:p>
    <w:p w14:paraId="2F6C086C" w14:textId="77777777" w:rsidR="00B133F0" w:rsidRPr="00F435CA" w:rsidRDefault="00B133F0" w:rsidP="00F435CA">
      <w:pPr>
        <w:spacing w:line="276" w:lineRule="auto"/>
        <w:rPr>
          <w:rFonts w:ascii="Times" w:hAnsi="Times"/>
        </w:rPr>
      </w:pPr>
      <w:r w:rsidRPr="00F435CA">
        <w:rPr>
          <w:rFonts w:ascii="Times" w:hAnsi="Times"/>
        </w:rPr>
        <w:t>16 ATP-molekyler tilsvarer ca./nesten halvparten av energien en celle får ved å forbrenne glukose gjennom respirasjon. Nitrogenfiksering er energikrevende, og plantene kan ikke fiksere nitrogenet selv, og de nitrogenfikserende bakteriene kan ikke drive fotosyntese. Så når plantene kan drive fotosyntese og ”fore” de nitrogenfikserende bakteriene med sukker, kan bakteriene fiksere mer nitrogen enn de bruker selv. Dette er en grunn til at lusern har et symbiotisk forhold med nitrogenfikserende bakterier.</w:t>
      </w:r>
    </w:p>
    <w:p w14:paraId="5E8BE622" w14:textId="77777777" w:rsidR="00B133F0" w:rsidRPr="00F435CA" w:rsidRDefault="00B133F0" w:rsidP="00F435CA">
      <w:pPr>
        <w:spacing w:line="276" w:lineRule="auto"/>
        <w:rPr>
          <w:rFonts w:ascii="Times" w:hAnsi="Times"/>
        </w:rPr>
      </w:pPr>
    </w:p>
    <w:p w14:paraId="38088A75" w14:textId="77777777" w:rsidR="00F435CA" w:rsidRPr="00F435CA" w:rsidRDefault="00F435CA" w:rsidP="00F435CA">
      <w:pPr>
        <w:spacing w:line="276" w:lineRule="auto"/>
        <w:rPr>
          <w:rFonts w:ascii="Times" w:hAnsi="Times"/>
        </w:rPr>
      </w:pPr>
      <w:r w:rsidRPr="00F435CA">
        <w:rPr>
          <w:rFonts w:ascii="Times" w:hAnsi="Times"/>
        </w:rPr>
        <w:t>d)</w:t>
      </w:r>
    </w:p>
    <w:p w14:paraId="3AB477C1" w14:textId="0CE31782" w:rsidR="00F435CA" w:rsidRPr="00F435CA" w:rsidRDefault="00F435CA" w:rsidP="00F435CA">
      <w:pPr>
        <w:spacing w:line="276" w:lineRule="auto"/>
        <w:rPr>
          <w:rFonts w:ascii="Times" w:hAnsi="Times"/>
        </w:rPr>
      </w:pPr>
      <w:r w:rsidRPr="00F435CA">
        <w:rPr>
          <w:rFonts w:ascii="Times" w:hAnsi="Times"/>
        </w:rPr>
        <w:t>Siden fargen bestemmes av to g</w:t>
      </w:r>
      <w:r w:rsidR="002827DF">
        <w:rPr>
          <w:rFonts w:ascii="Times" w:hAnsi="Times"/>
        </w:rPr>
        <w:t>ener på to ulike kromosomer, vet</w:t>
      </w:r>
      <w:r w:rsidRPr="00F435CA">
        <w:rPr>
          <w:rFonts w:ascii="Times" w:hAnsi="Times"/>
        </w:rPr>
        <w:t xml:space="preserve"> vi at det er dihybrid arv uten kobling av gener.</w:t>
      </w:r>
    </w:p>
    <w:p w14:paraId="38630B5E" w14:textId="77777777" w:rsidR="00F435CA" w:rsidRPr="00F435CA" w:rsidRDefault="00F435CA" w:rsidP="00F435CA">
      <w:pPr>
        <w:spacing w:line="276" w:lineRule="auto"/>
        <w:rPr>
          <w:rFonts w:ascii="Times" w:hAnsi="Times"/>
        </w:rPr>
      </w:pPr>
    </w:p>
    <w:p w14:paraId="4AB7F056" w14:textId="77777777" w:rsidR="00F435CA" w:rsidRPr="00F435CA" w:rsidRDefault="00F435CA" w:rsidP="00F435CA">
      <w:pPr>
        <w:tabs>
          <w:tab w:val="left" w:pos="3570"/>
          <w:tab w:val="left" w:pos="4248"/>
          <w:tab w:val="left" w:pos="4956"/>
          <w:tab w:val="left" w:pos="5664"/>
          <w:tab w:val="left" w:pos="7443"/>
        </w:tabs>
        <w:spacing w:line="276" w:lineRule="auto"/>
        <w:rPr>
          <w:rFonts w:ascii="Times" w:hAnsi="Times"/>
        </w:rPr>
      </w:pPr>
      <w:r w:rsidRPr="00F435CA">
        <w:rPr>
          <w:rFonts w:ascii="Times" w:hAnsi="Times"/>
          <w:b/>
        </w:rPr>
        <w:t>Alleler</w:t>
      </w:r>
      <w:r w:rsidRPr="00F435CA">
        <w:rPr>
          <w:rFonts w:ascii="Times" w:hAnsi="Times"/>
        </w:rPr>
        <w:t>:</w:t>
      </w:r>
      <w:r w:rsidRPr="00F435CA">
        <w:rPr>
          <w:rFonts w:ascii="Times" w:hAnsi="Times"/>
        </w:rPr>
        <w:tab/>
      </w:r>
      <w:r w:rsidRPr="00F435CA">
        <w:rPr>
          <w:rFonts w:ascii="Times" w:hAnsi="Times"/>
          <w:b/>
        </w:rPr>
        <w:t>Genotyper/fenotyper</w:t>
      </w:r>
      <w:r w:rsidRPr="00F435CA">
        <w:rPr>
          <w:rFonts w:ascii="Times" w:hAnsi="Times"/>
        </w:rPr>
        <w:t>:</w:t>
      </w:r>
      <w:r w:rsidRPr="00F435CA">
        <w:rPr>
          <w:rFonts w:ascii="Times" w:hAnsi="Times"/>
        </w:rPr>
        <w:tab/>
      </w:r>
    </w:p>
    <w:p w14:paraId="0D8BEF42" w14:textId="77777777" w:rsidR="00F435CA" w:rsidRPr="00F435CA" w:rsidRDefault="00F435CA" w:rsidP="00F435CA">
      <w:pPr>
        <w:tabs>
          <w:tab w:val="left" w:pos="3570"/>
          <w:tab w:val="left" w:pos="4248"/>
          <w:tab w:val="left" w:pos="4956"/>
          <w:tab w:val="left" w:pos="7443"/>
        </w:tabs>
        <w:spacing w:line="276" w:lineRule="auto"/>
        <w:rPr>
          <w:rFonts w:ascii="Times" w:hAnsi="Times"/>
        </w:rPr>
      </w:pPr>
      <w:r w:rsidRPr="00F435CA">
        <w:rPr>
          <w:rFonts w:ascii="Times" w:hAnsi="Times"/>
        </w:rPr>
        <w:t>R rød  g hvit</w:t>
      </w:r>
      <w:r w:rsidRPr="00F435CA">
        <w:rPr>
          <w:rFonts w:ascii="Times" w:hAnsi="Times"/>
        </w:rPr>
        <w:tab/>
      </w:r>
      <w:proofErr w:type="spellStart"/>
      <w:r w:rsidRPr="00F435CA">
        <w:rPr>
          <w:rFonts w:ascii="Times" w:hAnsi="Times"/>
        </w:rPr>
        <w:t>RRgg+Rrgg</w:t>
      </w:r>
      <w:proofErr w:type="spellEnd"/>
      <w:r w:rsidRPr="00F435CA">
        <w:rPr>
          <w:rFonts w:ascii="Times" w:hAnsi="Times"/>
        </w:rPr>
        <w:t>: rød</w:t>
      </w:r>
      <w:r w:rsidRPr="00F435CA">
        <w:rPr>
          <w:rFonts w:ascii="Times" w:hAnsi="Times"/>
        </w:rPr>
        <w:tab/>
      </w:r>
      <w:r>
        <w:rPr>
          <w:rFonts w:ascii="Times" w:hAnsi="Times"/>
        </w:rPr>
        <w:t xml:space="preserve">       </w:t>
      </w:r>
      <w:proofErr w:type="spellStart"/>
      <w:r w:rsidRPr="00F435CA">
        <w:rPr>
          <w:rFonts w:ascii="Times" w:hAnsi="Times"/>
        </w:rPr>
        <w:t>rrGG</w:t>
      </w:r>
      <w:proofErr w:type="spellEnd"/>
      <w:r w:rsidRPr="00F435CA">
        <w:rPr>
          <w:rFonts w:ascii="Times" w:hAnsi="Times"/>
        </w:rPr>
        <w:t xml:space="preserve">, </w:t>
      </w:r>
      <w:proofErr w:type="spellStart"/>
      <w:r w:rsidRPr="00F435CA">
        <w:rPr>
          <w:rFonts w:ascii="Times" w:hAnsi="Times"/>
        </w:rPr>
        <w:t>rrGg</w:t>
      </w:r>
      <w:proofErr w:type="spellEnd"/>
      <w:r w:rsidRPr="00F435CA">
        <w:rPr>
          <w:rFonts w:ascii="Times" w:hAnsi="Times"/>
        </w:rPr>
        <w:t>: gul</w:t>
      </w:r>
    </w:p>
    <w:p w14:paraId="4C666C8D" w14:textId="77777777" w:rsidR="00F435CA" w:rsidRPr="00F435CA" w:rsidRDefault="00F435CA" w:rsidP="00F435CA">
      <w:pPr>
        <w:tabs>
          <w:tab w:val="left" w:pos="3570"/>
          <w:tab w:val="left" w:pos="4248"/>
          <w:tab w:val="left" w:pos="4956"/>
          <w:tab w:val="left" w:pos="5664"/>
          <w:tab w:val="left" w:pos="6372"/>
          <w:tab w:val="left" w:pos="7080"/>
          <w:tab w:val="left" w:pos="7443"/>
        </w:tabs>
        <w:spacing w:line="276" w:lineRule="auto"/>
        <w:rPr>
          <w:rFonts w:ascii="Times" w:hAnsi="Times"/>
        </w:rPr>
      </w:pPr>
      <w:r w:rsidRPr="00F435CA">
        <w:rPr>
          <w:rFonts w:ascii="Times" w:hAnsi="Times"/>
        </w:rPr>
        <w:t>G gul   g hvit</w:t>
      </w:r>
      <w:r w:rsidRPr="00F435CA">
        <w:rPr>
          <w:rFonts w:ascii="Times" w:hAnsi="Times"/>
        </w:rPr>
        <w:tab/>
        <w:t xml:space="preserve">RRGG, </w:t>
      </w:r>
      <w:proofErr w:type="spellStart"/>
      <w:r w:rsidRPr="00F435CA">
        <w:rPr>
          <w:rFonts w:ascii="Times" w:hAnsi="Times"/>
        </w:rPr>
        <w:t>RRGg</w:t>
      </w:r>
      <w:proofErr w:type="spellEnd"/>
      <w:r w:rsidRPr="00F435CA">
        <w:rPr>
          <w:rFonts w:ascii="Times" w:hAnsi="Times"/>
        </w:rPr>
        <w:t xml:space="preserve">, </w:t>
      </w:r>
      <w:proofErr w:type="spellStart"/>
      <w:r w:rsidRPr="00F435CA">
        <w:rPr>
          <w:rFonts w:ascii="Times" w:hAnsi="Times"/>
        </w:rPr>
        <w:t>RrGG</w:t>
      </w:r>
      <w:proofErr w:type="spellEnd"/>
      <w:r w:rsidRPr="00F435CA">
        <w:rPr>
          <w:rFonts w:ascii="Times" w:hAnsi="Times"/>
        </w:rPr>
        <w:t xml:space="preserve">, </w:t>
      </w:r>
      <w:proofErr w:type="spellStart"/>
      <w:r w:rsidRPr="00F435CA">
        <w:rPr>
          <w:rFonts w:ascii="Times" w:hAnsi="Times"/>
        </w:rPr>
        <w:t>RrGg</w:t>
      </w:r>
      <w:proofErr w:type="spellEnd"/>
      <w:r w:rsidRPr="00F435CA">
        <w:rPr>
          <w:rFonts w:ascii="Times" w:hAnsi="Times"/>
        </w:rPr>
        <w:t>: oransje</w:t>
      </w:r>
      <w:r w:rsidRPr="00F435CA">
        <w:rPr>
          <w:rFonts w:ascii="Times" w:hAnsi="Times"/>
        </w:rPr>
        <w:tab/>
        <w:t xml:space="preserve">       </w:t>
      </w:r>
      <w:proofErr w:type="spellStart"/>
      <w:r w:rsidRPr="00F435CA">
        <w:rPr>
          <w:rFonts w:ascii="Times" w:hAnsi="Times"/>
        </w:rPr>
        <w:t>rrgg</w:t>
      </w:r>
      <w:proofErr w:type="spellEnd"/>
      <w:r w:rsidRPr="00F435CA">
        <w:rPr>
          <w:rFonts w:ascii="Times" w:hAnsi="Times"/>
        </w:rPr>
        <w:t>: hvit</w:t>
      </w:r>
    </w:p>
    <w:p w14:paraId="105F3232" w14:textId="77777777" w:rsidR="00F435CA" w:rsidRDefault="00F435CA" w:rsidP="00F435CA">
      <w:pPr>
        <w:spacing w:line="276" w:lineRule="auto"/>
        <w:rPr>
          <w:rFonts w:ascii="Times" w:hAnsi="Times"/>
        </w:rPr>
      </w:pPr>
      <w:r>
        <w:rPr>
          <w:rFonts w:ascii="Times" w:hAnsi="Times"/>
        </w:rPr>
        <w:t>Krysningen gir noen hvite avkom, og dermed må begge de recessive genene r og g finnes hos begge foreldrene.</w:t>
      </w:r>
    </w:p>
    <w:p w14:paraId="2F155AE4" w14:textId="77777777" w:rsidR="00F435CA" w:rsidRDefault="00F435CA" w:rsidP="00F435CA">
      <w:pPr>
        <w:spacing w:line="276" w:lineRule="auto"/>
        <w:rPr>
          <w:rFonts w:ascii="Times" w:hAnsi="Times"/>
        </w:rPr>
      </w:pPr>
    </w:p>
    <w:p w14:paraId="614CB58B" w14:textId="77777777" w:rsidR="00F435CA" w:rsidRDefault="00F435CA" w:rsidP="00F435CA">
      <w:pPr>
        <w:spacing w:line="276" w:lineRule="auto"/>
        <w:rPr>
          <w:rFonts w:ascii="Times" w:hAnsi="Times"/>
        </w:rPr>
      </w:pPr>
      <w:r>
        <w:rPr>
          <w:rFonts w:ascii="Times" w:hAnsi="Times"/>
        </w:rPr>
        <w:t>Gul    x  oransje</w:t>
      </w:r>
    </w:p>
    <w:p w14:paraId="56DD71BB" w14:textId="77777777" w:rsidR="00F435CA" w:rsidRDefault="00F435CA" w:rsidP="00F435CA">
      <w:pPr>
        <w:spacing w:line="276" w:lineRule="auto"/>
        <w:rPr>
          <w:rFonts w:ascii="Times" w:hAnsi="Times"/>
        </w:rPr>
      </w:pPr>
      <w:proofErr w:type="spellStart"/>
      <w:r>
        <w:rPr>
          <w:rFonts w:ascii="Times" w:hAnsi="Times"/>
        </w:rPr>
        <w:t>rrGg</w:t>
      </w:r>
      <w:proofErr w:type="spellEnd"/>
      <w:r>
        <w:rPr>
          <w:rFonts w:ascii="Times" w:hAnsi="Times"/>
        </w:rPr>
        <w:t xml:space="preserve">  x  </w:t>
      </w:r>
      <w:proofErr w:type="spellStart"/>
      <w:r>
        <w:rPr>
          <w:rFonts w:ascii="Times" w:hAnsi="Times"/>
        </w:rPr>
        <w:t>RrGg</w:t>
      </w:r>
      <w:proofErr w:type="spellEnd"/>
    </w:p>
    <w:p w14:paraId="086103C8" w14:textId="77777777" w:rsidR="00F435CA" w:rsidRDefault="00F435CA" w:rsidP="00F435CA">
      <w:pPr>
        <w:spacing w:line="276" w:lineRule="auto"/>
        <w:rPr>
          <w:rFonts w:ascii="Times" w:hAnsi="Times"/>
        </w:rPr>
      </w:pPr>
    </w:p>
    <w:tbl>
      <w:tblPr>
        <w:tblStyle w:val="Tabellrutenett"/>
        <w:tblW w:w="0" w:type="auto"/>
        <w:tblLook w:val="04A0" w:firstRow="1" w:lastRow="0" w:firstColumn="1" w:lastColumn="0" w:noHBand="0" w:noVBand="1"/>
      </w:tblPr>
      <w:tblGrid>
        <w:gridCol w:w="2067"/>
        <w:gridCol w:w="2067"/>
        <w:gridCol w:w="2068"/>
        <w:gridCol w:w="2068"/>
        <w:gridCol w:w="2068"/>
      </w:tblGrid>
      <w:tr w:rsidR="00F435CA" w14:paraId="226B7714" w14:textId="77777777" w:rsidTr="00F435CA">
        <w:tc>
          <w:tcPr>
            <w:tcW w:w="2067" w:type="dxa"/>
          </w:tcPr>
          <w:p w14:paraId="0CDAB1E7" w14:textId="77777777" w:rsidR="00F435CA" w:rsidRDefault="00F435CA" w:rsidP="00F435CA">
            <w:pPr>
              <w:spacing w:line="276" w:lineRule="auto"/>
              <w:rPr>
                <w:rFonts w:ascii="Times" w:hAnsi="Times"/>
              </w:rPr>
            </w:pPr>
          </w:p>
        </w:tc>
        <w:tc>
          <w:tcPr>
            <w:tcW w:w="2067" w:type="dxa"/>
          </w:tcPr>
          <w:p w14:paraId="3CE79EC5" w14:textId="77777777" w:rsidR="00F435CA" w:rsidRDefault="00F435CA" w:rsidP="00F435CA">
            <w:pPr>
              <w:spacing w:line="276" w:lineRule="auto"/>
              <w:rPr>
                <w:rFonts w:ascii="Times" w:hAnsi="Times"/>
              </w:rPr>
            </w:pPr>
            <w:r>
              <w:rPr>
                <w:rFonts w:ascii="Times" w:hAnsi="Times"/>
              </w:rPr>
              <w:t>RG</w:t>
            </w:r>
          </w:p>
        </w:tc>
        <w:tc>
          <w:tcPr>
            <w:tcW w:w="2068" w:type="dxa"/>
          </w:tcPr>
          <w:p w14:paraId="1CC2B9B8" w14:textId="77777777" w:rsidR="00F435CA" w:rsidRDefault="00F435CA" w:rsidP="00F435CA">
            <w:pPr>
              <w:spacing w:line="276" w:lineRule="auto"/>
              <w:rPr>
                <w:rFonts w:ascii="Times" w:hAnsi="Times"/>
              </w:rPr>
            </w:pPr>
            <w:proofErr w:type="spellStart"/>
            <w:r>
              <w:rPr>
                <w:rFonts w:ascii="Times" w:hAnsi="Times"/>
              </w:rPr>
              <w:t>Rg</w:t>
            </w:r>
            <w:proofErr w:type="spellEnd"/>
          </w:p>
        </w:tc>
        <w:tc>
          <w:tcPr>
            <w:tcW w:w="2068" w:type="dxa"/>
          </w:tcPr>
          <w:p w14:paraId="755B8CA0" w14:textId="77777777" w:rsidR="00F435CA" w:rsidRDefault="00F435CA" w:rsidP="00F435CA">
            <w:pPr>
              <w:spacing w:line="276" w:lineRule="auto"/>
              <w:rPr>
                <w:rFonts w:ascii="Times" w:hAnsi="Times"/>
              </w:rPr>
            </w:pPr>
            <w:proofErr w:type="spellStart"/>
            <w:r>
              <w:rPr>
                <w:rFonts w:ascii="Times" w:hAnsi="Times"/>
              </w:rPr>
              <w:t>rG</w:t>
            </w:r>
            <w:proofErr w:type="spellEnd"/>
          </w:p>
        </w:tc>
        <w:tc>
          <w:tcPr>
            <w:tcW w:w="2068" w:type="dxa"/>
          </w:tcPr>
          <w:p w14:paraId="542ECC96" w14:textId="77777777" w:rsidR="00F435CA" w:rsidRDefault="00F435CA" w:rsidP="00F435CA">
            <w:pPr>
              <w:spacing w:line="276" w:lineRule="auto"/>
              <w:rPr>
                <w:rFonts w:ascii="Times" w:hAnsi="Times"/>
              </w:rPr>
            </w:pPr>
            <w:proofErr w:type="spellStart"/>
            <w:r>
              <w:rPr>
                <w:rFonts w:ascii="Times" w:hAnsi="Times"/>
              </w:rPr>
              <w:t>rg</w:t>
            </w:r>
            <w:proofErr w:type="spellEnd"/>
          </w:p>
        </w:tc>
      </w:tr>
      <w:tr w:rsidR="00F435CA" w14:paraId="3745864D" w14:textId="77777777" w:rsidTr="00F435CA">
        <w:tc>
          <w:tcPr>
            <w:tcW w:w="2067" w:type="dxa"/>
          </w:tcPr>
          <w:p w14:paraId="0FC3F2EA" w14:textId="77777777" w:rsidR="00F435CA" w:rsidRDefault="00F435CA" w:rsidP="00F435CA">
            <w:pPr>
              <w:spacing w:line="276" w:lineRule="auto"/>
              <w:rPr>
                <w:rFonts w:ascii="Times" w:hAnsi="Times"/>
              </w:rPr>
            </w:pPr>
            <w:proofErr w:type="spellStart"/>
            <w:r>
              <w:rPr>
                <w:rFonts w:ascii="Times" w:hAnsi="Times"/>
              </w:rPr>
              <w:t>rG</w:t>
            </w:r>
            <w:proofErr w:type="spellEnd"/>
          </w:p>
        </w:tc>
        <w:tc>
          <w:tcPr>
            <w:tcW w:w="2067" w:type="dxa"/>
          </w:tcPr>
          <w:p w14:paraId="6B4ABAC5" w14:textId="77777777" w:rsidR="00F435CA" w:rsidRDefault="00F435CA" w:rsidP="00F435CA">
            <w:pPr>
              <w:spacing w:line="276" w:lineRule="auto"/>
              <w:rPr>
                <w:rFonts w:ascii="Times" w:hAnsi="Times"/>
              </w:rPr>
            </w:pPr>
            <w:proofErr w:type="spellStart"/>
            <w:r>
              <w:rPr>
                <w:rFonts w:ascii="Times" w:hAnsi="Times"/>
              </w:rPr>
              <w:t>RrGG</w:t>
            </w:r>
            <w:proofErr w:type="spellEnd"/>
          </w:p>
          <w:p w14:paraId="2CEC0783" w14:textId="77777777" w:rsidR="00F435CA" w:rsidRDefault="00F435CA" w:rsidP="00F435CA">
            <w:pPr>
              <w:spacing w:line="276" w:lineRule="auto"/>
              <w:rPr>
                <w:rFonts w:ascii="Times" w:hAnsi="Times"/>
              </w:rPr>
            </w:pPr>
            <w:r>
              <w:rPr>
                <w:rFonts w:ascii="Times" w:hAnsi="Times"/>
              </w:rPr>
              <w:t>(oransje)</w:t>
            </w:r>
          </w:p>
        </w:tc>
        <w:tc>
          <w:tcPr>
            <w:tcW w:w="2068" w:type="dxa"/>
          </w:tcPr>
          <w:p w14:paraId="75E8EE73" w14:textId="77777777" w:rsidR="00F435CA" w:rsidRDefault="00F435CA" w:rsidP="00F435CA">
            <w:pPr>
              <w:spacing w:line="276" w:lineRule="auto"/>
              <w:rPr>
                <w:rFonts w:ascii="Times" w:hAnsi="Times"/>
              </w:rPr>
            </w:pPr>
            <w:proofErr w:type="spellStart"/>
            <w:r>
              <w:rPr>
                <w:rFonts w:ascii="Times" w:hAnsi="Times"/>
              </w:rPr>
              <w:t>RrGg</w:t>
            </w:r>
            <w:proofErr w:type="spellEnd"/>
          </w:p>
          <w:p w14:paraId="0410A505" w14:textId="77777777" w:rsidR="00F435CA" w:rsidRDefault="00F435CA" w:rsidP="00F435CA">
            <w:pPr>
              <w:spacing w:line="276" w:lineRule="auto"/>
              <w:rPr>
                <w:rFonts w:ascii="Times" w:hAnsi="Times"/>
              </w:rPr>
            </w:pPr>
            <w:r>
              <w:rPr>
                <w:rFonts w:ascii="Times" w:hAnsi="Times"/>
              </w:rPr>
              <w:t>(oransje)</w:t>
            </w:r>
          </w:p>
        </w:tc>
        <w:tc>
          <w:tcPr>
            <w:tcW w:w="2068" w:type="dxa"/>
          </w:tcPr>
          <w:p w14:paraId="0D977262" w14:textId="77777777" w:rsidR="00F435CA" w:rsidRDefault="00F435CA" w:rsidP="00F435CA">
            <w:pPr>
              <w:spacing w:line="276" w:lineRule="auto"/>
              <w:rPr>
                <w:rFonts w:ascii="Times" w:hAnsi="Times"/>
              </w:rPr>
            </w:pPr>
            <w:proofErr w:type="spellStart"/>
            <w:r>
              <w:rPr>
                <w:rFonts w:ascii="Times" w:hAnsi="Times"/>
              </w:rPr>
              <w:t>rrGG</w:t>
            </w:r>
            <w:proofErr w:type="spellEnd"/>
          </w:p>
          <w:p w14:paraId="060BCA9C" w14:textId="77777777" w:rsidR="00F435CA" w:rsidRDefault="00F435CA" w:rsidP="00F435CA">
            <w:pPr>
              <w:spacing w:line="276" w:lineRule="auto"/>
              <w:rPr>
                <w:rFonts w:ascii="Times" w:hAnsi="Times"/>
              </w:rPr>
            </w:pPr>
            <w:r>
              <w:rPr>
                <w:rFonts w:ascii="Times" w:hAnsi="Times"/>
              </w:rPr>
              <w:t>(gul)</w:t>
            </w:r>
          </w:p>
        </w:tc>
        <w:tc>
          <w:tcPr>
            <w:tcW w:w="2068" w:type="dxa"/>
          </w:tcPr>
          <w:p w14:paraId="0D686E35" w14:textId="77777777" w:rsidR="00F435CA" w:rsidRDefault="00F435CA" w:rsidP="00F435CA">
            <w:pPr>
              <w:spacing w:line="276" w:lineRule="auto"/>
              <w:rPr>
                <w:rFonts w:ascii="Times" w:hAnsi="Times"/>
              </w:rPr>
            </w:pPr>
            <w:proofErr w:type="spellStart"/>
            <w:r>
              <w:rPr>
                <w:rFonts w:ascii="Times" w:hAnsi="Times"/>
              </w:rPr>
              <w:t>rrGg</w:t>
            </w:r>
            <w:proofErr w:type="spellEnd"/>
          </w:p>
          <w:p w14:paraId="7A58AF2F" w14:textId="77777777" w:rsidR="00F435CA" w:rsidRDefault="00F435CA" w:rsidP="00F435CA">
            <w:pPr>
              <w:spacing w:line="276" w:lineRule="auto"/>
              <w:rPr>
                <w:rFonts w:ascii="Times" w:hAnsi="Times"/>
              </w:rPr>
            </w:pPr>
            <w:r>
              <w:rPr>
                <w:rFonts w:ascii="Times" w:hAnsi="Times"/>
              </w:rPr>
              <w:t>(gul)</w:t>
            </w:r>
          </w:p>
        </w:tc>
      </w:tr>
      <w:tr w:rsidR="00F435CA" w14:paraId="0BAA0891" w14:textId="77777777" w:rsidTr="00F435CA">
        <w:tc>
          <w:tcPr>
            <w:tcW w:w="2067" w:type="dxa"/>
          </w:tcPr>
          <w:p w14:paraId="013E04EE" w14:textId="77777777" w:rsidR="00F435CA" w:rsidRDefault="00F435CA" w:rsidP="00F435CA">
            <w:pPr>
              <w:spacing w:line="276" w:lineRule="auto"/>
              <w:rPr>
                <w:rFonts w:ascii="Times" w:hAnsi="Times"/>
              </w:rPr>
            </w:pPr>
            <w:proofErr w:type="spellStart"/>
            <w:r>
              <w:rPr>
                <w:rFonts w:ascii="Times" w:hAnsi="Times"/>
              </w:rPr>
              <w:t>rg</w:t>
            </w:r>
            <w:proofErr w:type="spellEnd"/>
          </w:p>
        </w:tc>
        <w:tc>
          <w:tcPr>
            <w:tcW w:w="2067" w:type="dxa"/>
          </w:tcPr>
          <w:p w14:paraId="434FC07A" w14:textId="77777777" w:rsidR="00F435CA" w:rsidRDefault="00F435CA" w:rsidP="00F435CA">
            <w:pPr>
              <w:spacing w:line="276" w:lineRule="auto"/>
              <w:rPr>
                <w:rFonts w:ascii="Times" w:hAnsi="Times"/>
              </w:rPr>
            </w:pPr>
            <w:proofErr w:type="spellStart"/>
            <w:r>
              <w:rPr>
                <w:rFonts w:ascii="Times" w:hAnsi="Times"/>
              </w:rPr>
              <w:t>RrGg</w:t>
            </w:r>
            <w:proofErr w:type="spellEnd"/>
          </w:p>
          <w:p w14:paraId="6597F3FE" w14:textId="77777777" w:rsidR="00F435CA" w:rsidRDefault="00F435CA" w:rsidP="00F435CA">
            <w:pPr>
              <w:spacing w:line="276" w:lineRule="auto"/>
              <w:rPr>
                <w:rFonts w:ascii="Times" w:hAnsi="Times"/>
              </w:rPr>
            </w:pPr>
            <w:r>
              <w:rPr>
                <w:rFonts w:ascii="Times" w:hAnsi="Times"/>
              </w:rPr>
              <w:t>(oransje)</w:t>
            </w:r>
          </w:p>
        </w:tc>
        <w:tc>
          <w:tcPr>
            <w:tcW w:w="2068" w:type="dxa"/>
          </w:tcPr>
          <w:p w14:paraId="11783D41" w14:textId="77777777" w:rsidR="00F435CA" w:rsidRDefault="00F435CA" w:rsidP="00F435CA">
            <w:pPr>
              <w:spacing w:line="276" w:lineRule="auto"/>
              <w:rPr>
                <w:rFonts w:ascii="Times" w:hAnsi="Times"/>
              </w:rPr>
            </w:pPr>
            <w:proofErr w:type="spellStart"/>
            <w:r>
              <w:rPr>
                <w:rFonts w:ascii="Times" w:hAnsi="Times"/>
              </w:rPr>
              <w:t>Rrgg</w:t>
            </w:r>
            <w:proofErr w:type="spellEnd"/>
          </w:p>
          <w:p w14:paraId="4CD2A241" w14:textId="77777777" w:rsidR="00F435CA" w:rsidRDefault="00F435CA" w:rsidP="00F435CA">
            <w:pPr>
              <w:spacing w:line="276" w:lineRule="auto"/>
              <w:rPr>
                <w:rFonts w:ascii="Times" w:hAnsi="Times"/>
              </w:rPr>
            </w:pPr>
            <w:r>
              <w:rPr>
                <w:rFonts w:ascii="Times" w:hAnsi="Times"/>
              </w:rPr>
              <w:t>(rød)</w:t>
            </w:r>
          </w:p>
        </w:tc>
        <w:tc>
          <w:tcPr>
            <w:tcW w:w="2068" w:type="dxa"/>
          </w:tcPr>
          <w:p w14:paraId="47A787EE" w14:textId="77777777" w:rsidR="00F435CA" w:rsidRDefault="00F435CA" w:rsidP="00F435CA">
            <w:pPr>
              <w:spacing w:line="276" w:lineRule="auto"/>
              <w:rPr>
                <w:rFonts w:ascii="Times" w:hAnsi="Times"/>
              </w:rPr>
            </w:pPr>
            <w:proofErr w:type="spellStart"/>
            <w:r>
              <w:rPr>
                <w:rFonts w:ascii="Times" w:hAnsi="Times"/>
              </w:rPr>
              <w:t>rrGg</w:t>
            </w:r>
            <w:proofErr w:type="spellEnd"/>
          </w:p>
          <w:p w14:paraId="01169A05" w14:textId="77777777" w:rsidR="00F435CA" w:rsidRDefault="00F435CA" w:rsidP="00F435CA">
            <w:pPr>
              <w:spacing w:line="276" w:lineRule="auto"/>
              <w:rPr>
                <w:rFonts w:ascii="Times" w:hAnsi="Times"/>
              </w:rPr>
            </w:pPr>
            <w:r>
              <w:rPr>
                <w:rFonts w:ascii="Times" w:hAnsi="Times"/>
              </w:rPr>
              <w:t>(gul)</w:t>
            </w:r>
          </w:p>
        </w:tc>
        <w:tc>
          <w:tcPr>
            <w:tcW w:w="2068" w:type="dxa"/>
          </w:tcPr>
          <w:p w14:paraId="5B1F5C26" w14:textId="77777777" w:rsidR="00F435CA" w:rsidRDefault="00F435CA" w:rsidP="00F435CA">
            <w:pPr>
              <w:spacing w:line="276" w:lineRule="auto"/>
              <w:rPr>
                <w:rFonts w:ascii="Times" w:hAnsi="Times"/>
              </w:rPr>
            </w:pPr>
            <w:proofErr w:type="spellStart"/>
            <w:r>
              <w:rPr>
                <w:rFonts w:ascii="Times" w:hAnsi="Times"/>
              </w:rPr>
              <w:t>rrgg</w:t>
            </w:r>
            <w:proofErr w:type="spellEnd"/>
          </w:p>
          <w:p w14:paraId="5D1F0FB2" w14:textId="77777777" w:rsidR="00F435CA" w:rsidRDefault="0030109A" w:rsidP="00F435CA">
            <w:pPr>
              <w:spacing w:line="276" w:lineRule="auto"/>
              <w:rPr>
                <w:rFonts w:ascii="Times" w:hAnsi="Times"/>
              </w:rPr>
            </w:pPr>
            <w:r>
              <w:rPr>
                <w:rFonts w:ascii="Times" w:hAnsi="Times"/>
              </w:rPr>
              <w:t>(hvit</w:t>
            </w:r>
            <w:r w:rsidR="00F435CA">
              <w:rPr>
                <w:rFonts w:ascii="Times" w:hAnsi="Times"/>
              </w:rPr>
              <w:t>)</w:t>
            </w:r>
          </w:p>
        </w:tc>
      </w:tr>
    </w:tbl>
    <w:p w14:paraId="1517618B" w14:textId="77777777" w:rsidR="00F435CA" w:rsidRDefault="0030109A" w:rsidP="00F435CA">
      <w:pPr>
        <w:spacing w:line="276" w:lineRule="auto"/>
        <w:rPr>
          <w:rFonts w:ascii="Times" w:hAnsi="Times"/>
        </w:rPr>
      </w:pPr>
      <w:r>
        <w:rPr>
          <w:rFonts w:ascii="Times" w:hAnsi="Times"/>
        </w:rPr>
        <w:t>Fenotypeforhold: 3 : 3 : 1 : 1</w:t>
      </w:r>
    </w:p>
    <w:p w14:paraId="3D05D42F" w14:textId="77777777" w:rsidR="0030109A" w:rsidRDefault="0030109A" w:rsidP="00F435CA">
      <w:pPr>
        <w:spacing w:line="276" w:lineRule="auto"/>
        <w:rPr>
          <w:rFonts w:ascii="Times" w:hAnsi="Times"/>
        </w:rPr>
      </w:pPr>
      <w:r>
        <w:rPr>
          <w:rFonts w:ascii="Times" w:hAnsi="Times"/>
        </w:rPr>
        <w:t>3/8 gul, 3/8 oransje, 1/8 rød, 1/8 hvit.</w:t>
      </w:r>
    </w:p>
    <w:p w14:paraId="23A9DBE1" w14:textId="77777777" w:rsidR="0030109A" w:rsidRDefault="0030109A" w:rsidP="00F435CA">
      <w:pPr>
        <w:spacing w:line="276" w:lineRule="auto"/>
        <w:rPr>
          <w:rFonts w:ascii="Times" w:hAnsi="Times"/>
        </w:rPr>
      </w:pPr>
    </w:p>
    <w:p w14:paraId="4665012F" w14:textId="77777777" w:rsidR="0087329D" w:rsidRDefault="0087329D" w:rsidP="00F435CA">
      <w:pPr>
        <w:spacing w:line="276" w:lineRule="auto"/>
        <w:rPr>
          <w:rFonts w:ascii="Times" w:hAnsi="Times"/>
        </w:rPr>
      </w:pPr>
    </w:p>
    <w:p w14:paraId="2BEB35A0" w14:textId="77777777" w:rsidR="0087329D" w:rsidRDefault="0087329D" w:rsidP="00F435CA">
      <w:pPr>
        <w:spacing w:line="276" w:lineRule="auto"/>
        <w:rPr>
          <w:rFonts w:ascii="Times" w:hAnsi="Times"/>
        </w:rPr>
      </w:pPr>
      <w:r>
        <w:rPr>
          <w:rFonts w:ascii="Times" w:hAnsi="Times"/>
          <w:b/>
        </w:rPr>
        <w:t>Oppgave 5</w:t>
      </w:r>
    </w:p>
    <w:p w14:paraId="797514E3" w14:textId="77777777" w:rsidR="0087329D" w:rsidRDefault="0087329D" w:rsidP="00F435CA">
      <w:pPr>
        <w:spacing w:line="276" w:lineRule="auto"/>
        <w:rPr>
          <w:rFonts w:ascii="Times" w:hAnsi="Times"/>
        </w:rPr>
      </w:pPr>
      <w:r>
        <w:rPr>
          <w:rFonts w:ascii="Times" w:hAnsi="Times"/>
        </w:rPr>
        <w:t>a)</w:t>
      </w:r>
    </w:p>
    <w:p w14:paraId="1BAF3989" w14:textId="77777777" w:rsidR="0087329D" w:rsidRDefault="0087329D" w:rsidP="00F435CA">
      <w:pPr>
        <w:spacing w:line="276" w:lineRule="auto"/>
        <w:rPr>
          <w:rFonts w:ascii="Times" w:hAnsi="Times"/>
        </w:rPr>
      </w:pPr>
      <w:r>
        <w:rPr>
          <w:rFonts w:ascii="Times" w:hAnsi="Times"/>
        </w:rPr>
        <w:t xml:space="preserve">1. </w:t>
      </w:r>
      <w:r w:rsidR="008658EA">
        <w:rPr>
          <w:rFonts w:ascii="Times" w:hAnsi="Times"/>
        </w:rPr>
        <w:t xml:space="preserve">Vet ikke om genet for CCR5 er dominant eller recessivt. </w:t>
      </w:r>
      <w:r w:rsidR="00986AE6">
        <w:rPr>
          <w:rFonts w:ascii="Times" w:hAnsi="Times"/>
        </w:rPr>
        <w:t xml:space="preserve">Siden man blir delvis immun ved å arve allelet fra bare én av foreldrene, må kvinnen være heterozygot. Mannen må ha det vanligste allelet for CCR5-reseptoren. Han kan være homozygot for dette allelet og er altså ikke immun. Han kan også være heterozygot, og dermed delvis immun som kvinnen. Han kan ikke være immun mot HIV, for da måtte han ha vært homozygot for den spesielle </w:t>
      </w:r>
      <w:proofErr w:type="spellStart"/>
      <w:r w:rsidR="00986AE6">
        <w:rPr>
          <w:rFonts w:ascii="Times" w:hAnsi="Times"/>
        </w:rPr>
        <w:t>genvarianten</w:t>
      </w:r>
      <w:proofErr w:type="spellEnd"/>
      <w:r w:rsidR="00986AE6">
        <w:rPr>
          <w:rFonts w:ascii="Times" w:hAnsi="Times"/>
        </w:rPr>
        <w:t xml:space="preserve"> som ikke gir CCR5-reseptorer. Barnet deres, må få allelet for CCR5 fra både moren og faren fordi barnet ikke</w:t>
      </w:r>
      <w:r w:rsidR="008658EA">
        <w:rPr>
          <w:rFonts w:ascii="Times" w:hAnsi="Times"/>
        </w:rPr>
        <w:t xml:space="preserve"> er immun mot HIV.</w:t>
      </w:r>
    </w:p>
    <w:p w14:paraId="2C3EF3FE" w14:textId="77777777" w:rsidR="008658EA" w:rsidRDefault="008658EA" w:rsidP="00F435CA">
      <w:pPr>
        <w:spacing w:line="276" w:lineRule="auto"/>
        <w:rPr>
          <w:rFonts w:ascii="Times" w:hAnsi="Times"/>
        </w:rPr>
      </w:pPr>
      <w:r>
        <w:rPr>
          <w:rFonts w:ascii="Times" w:hAnsi="Times"/>
        </w:rPr>
        <w:t xml:space="preserve">2. </w:t>
      </w:r>
    </w:p>
    <w:p w14:paraId="06232C19" w14:textId="77777777" w:rsidR="008658EA" w:rsidRDefault="008658EA" w:rsidP="00F435CA">
      <w:pPr>
        <w:spacing w:line="276" w:lineRule="auto"/>
        <w:rPr>
          <w:rFonts w:ascii="Times" w:hAnsi="Times"/>
        </w:rPr>
      </w:pPr>
      <w:r>
        <w:rPr>
          <w:rFonts w:ascii="Times" w:hAnsi="Times"/>
        </w:rPr>
        <w:t>Allel C gir CCR5-reseptorer.</w:t>
      </w:r>
    </w:p>
    <w:p w14:paraId="0E5F5FE0" w14:textId="77777777" w:rsidR="008658EA" w:rsidRDefault="008658EA" w:rsidP="00F435CA">
      <w:pPr>
        <w:spacing w:line="276" w:lineRule="auto"/>
        <w:rPr>
          <w:rFonts w:ascii="Times" w:hAnsi="Times"/>
        </w:rPr>
      </w:pPr>
      <w:r>
        <w:rPr>
          <w:rFonts w:ascii="Times" w:hAnsi="Times"/>
        </w:rPr>
        <w:t>Allel I gir ingen CCR5-reseptorer, altså immunitet mot HIV.</w:t>
      </w:r>
    </w:p>
    <w:p w14:paraId="7BEDCEF7" w14:textId="77777777" w:rsidR="008658EA" w:rsidRDefault="008658EA" w:rsidP="00F435CA">
      <w:pPr>
        <w:spacing w:line="276" w:lineRule="auto"/>
        <w:rPr>
          <w:rFonts w:ascii="Times" w:hAnsi="Times"/>
        </w:rPr>
      </w:pPr>
      <w:r>
        <w:rPr>
          <w:rFonts w:ascii="Times" w:hAnsi="Times"/>
        </w:rPr>
        <w:t>Allelene er ufullstendig dominante, så de tre mulige dominantene gir tre ulike fenotyper:</w:t>
      </w:r>
    </w:p>
    <w:p w14:paraId="6D29DB94" w14:textId="77777777" w:rsidR="008658EA" w:rsidRDefault="008658EA" w:rsidP="00F435CA">
      <w:pPr>
        <w:spacing w:line="276" w:lineRule="auto"/>
        <w:rPr>
          <w:rFonts w:ascii="Times" w:hAnsi="Times"/>
        </w:rPr>
      </w:pPr>
      <w:r>
        <w:rPr>
          <w:rFonts w:ascii="Times" w:hAnsi="Times"/>
        </w:rPr>
        <w:t>Genotype CC: ikke immun</w:t>
      </w:r>
    </w:p>
    <w:p w14:paraId="79D9B4B9" w14:textId="77777777" w:rsidR="008658EA" w:rsidRDefault="008658EA" w:rsidP="00F435CA">
      <w:pPr>
        <w:spacing w:line="276" w:lineRule="auto"/>
        <w:rPr>
          <w:rFonts w:ascii="Times" w:hAnsi="Times"/>
        </w:rPr>
      </w:pPr>
      <w:r>
        <w:rPr>
          <w:rFonts w:ascii="Times" w:hAnsi="Times"/>
        </w:rPr>
        <w:t>Genotype II: immun</w:t>
      </w:r>
    </w:p>
    <w:p w14:paraId="2FF71611" w14:textId="77777777" w:rsidR="008658EA" w:rsidRDefault="008658EA" w:rsidP="00F435CA">
      <w:pPr>
        <w:spacing w:line="276" w:lineRule="auto"/>
        <w:rPr>
          <w:rFonts w:ascii="Times" w:hAnsi="Times"/>
        </w:rPr>
      </w:pPr>
      <w:r>
        <w:rPr>
          <w:rFonts w:ascii="Times" w:hAnsi="Times"/>
        </w:rPr>
        <w:t>Genotype CI: delvis immun</w:t>
      </w:r>
    </w:p>
    <w:p w14:paraId="35166391" w14:textId="77777777" w:rsidR="008658EA" w:rsidRDefault="008658EA" w:rsidP="00F435CA">
      <w:pPr>
        <w:spacing w:line="276" w:lineRule="auto"/>
        <w:rPr>
          <w:rFonts w:ascii="Times" w:hAnsi="Times"/>
        </w:rPr>
      </w:pPr>
    </w:p>
    <w:p w14:paraId="36F67FE7" w14:textId="77777777" w:rsidR="008658EA" w:rsidRDefault="008658EA" w:rsidP="00F435CA">
      <w:pPr>
        <w:spacing w:line="276" w:lineRule="auto"/>
        <w:rPr>
          <w:rFonts w:ascii="Times" w:hAnsi="Times"/>
        </w:rPr>
      </w:pPr>
      <w:r>
        <w:rPr>
          <w:rFonts w:ascii="Times" w:hAnsi="Times"/>
        </w:rPr>
        <w:t>Kvinne, delvis immun; CI     x    Mann, immun: II</w:t>
      </w:r>
    </w:p>
    <w:tbl>
      <w:tblPr>
        <w:tblStyle w:val="Tabellrutenett"/>
        <w:tblpPr w:leftFromText="141" w:rightFromText="141" w:vertAnchor="text" w:tblpY="1"/>
        <w:tblOverlap w:val="never"/>
        <w:tblW w:w="0" w:type="auto"/>
        <w:tblLook w:val="04A0" w:firstRow="1" w:lastRow="0" w:firstColumn="1" w:lastColumn="0" w:noHBand="0" w:noVBand="1"/>
      </w:tblPr>
      <w:tblGrid>
        <w:gridCol w:w="580"/>
        <w:gridCol w:w="580"/>
        <w:gridCol w:w="580"/>
      </w:tblGrid>
      <w:tr w:rsidR="008658EA" w14:paraId="40DBEB45" w14:textId="77777777" w:rsidTr="008658EA">
        <w:trPr>
          <w:trHeight w:val="395"/>
        </w:trPr>
        <w:tc>
          <w:tcPr>
            <w:tcW w:w="580" w:type="dxa"/>
          </w:tcPr>
          <w:p w14:paraId="29958CAC" w14:textId="77777777" w:rsidR="008658EA" w:rsidRDefault="008658EA" w:rsidP="008658EA">
            <w:pPr>
              <w:spacing w:line="276" w:lineRule="auto"/>
              <w:rPr>
                <w:rFonts w:ascii="Times" w:hAnsi="Times"/>
              </w:rPr>
            </w:pPr>
          </w:p>
        </w:tc>
        <w:tc>
          <w:tcPr>
            <w:tcW w:w="580" w:type="dxa"/>
          </w:tcPr>
          <w:p w14:paraId="69426E76" w14:textId="77777777" w:rsidR="008658EA" w:rsidRDefault="008658EA" w:rsidP="008658EA">
            <w:pPr>
              <w:spacing w:line="276" w:lineRule="auto"/>
              <w:rPr>
                <w:rFonts w:ascii="Times" w:hAnsi="Times"/>
              </w:rPr>
            </w:pPr>
            <w:r>
              <w:rPr>
                <w:rFonts w:ascii="Times" w:hAnsi="Times"/>
              </w:rPr>
              <w:t>I</w:t>
            </w:r>
          </w:p>
        </w:tc>
        <w:tc>
          <w:tcPr>
            <w:tcW w:w="580" w:type="dxa"/>
          </w:tcPr>
          <w:p w14:paraId="349485C0" w14:textId="77777777" w:rsidR="008658EA" w:rsidRDefault="008658EA" w:rsidP="008658EA">
            <w:pPr>
              <w:spacing w:line="276" w:lineRule="auto"/>
              <w:rPr>
                <w:rFonts w:ascii="Times" w:hAnsi="Times"/>
              </w:rPr>
            </w:pPr>
            <w:r>
              <w:rPr>
                <w:rFonts w:ascii="Times" w:hAnsi="Times"/>
              </w:rPr>
              <w:t>I</w:t>
            </w:r>
          </w:p>
        </w:tc>
      </w:tr>
      <w:tr w:rsidR="008658EA" w14:paraId="4174BFC7" w14:textId="77777777" w:rsidTr="008658EA">
        <w:trPr>
          <w:trHeight w:val="422"/>
        </w:trPr>
        <w:tc>
          <w:tcPr>
            <w:tcW w:w="580" w:type="dxa"/>
          </w:tcPr>
          <w:p w14:paraId="4FDD8BB5" w14:textId="77777777" w:rsidR="008658EA" w:rsidRDefault="008658EA" w:rsidP="008658EA">
            <w:pPr>
              <w:spacing w:line="276" w:lineRule="auto"/>
              <w:rPr>
                <w:rFonts w:ascii="Times" w:hAnsi="Times"/>
              </w:rPr>
            </w:pPr>
            <w:r>
              <w:rPr>
                <w:rFonts w:ascii="Times" w:hAnsi="Times"/>
              </w:rPr>
              <w:t>C</w:t>
            </w:r>
          </w:p>
        </w:tc>
        <w:tc>
          <w:tcPr>
            <w:tcW w:w="580" w:type="dxa"/>
          </w:tcPr>
          <w:p w14:paraId="01459033" w14:textId="77777777" w:rsidR="008658EA" w:rsidRDefault="008658EA" w:rsidP="008658EA">
            <w:pPr>
              <w:spacing w:line="276" w:lineRule="auto"/>
              <w:rPr>
                <w:rFonts w:ascii="Times" w:hAnsi="Times"/>
              </w:rPr>
            </w:pPr>
            <w:r>
              <w:rPr>
                <w:rFonts w:ascii="Times" w:hAnsi="Times"/>
              </w:rPr>
              <w:t>CI</w:t>
            </w:r>
          </w:p>
        </w:tc>
        <w:tc>
          <w:tcPr>
            <w:tcW w:w="580" w:type="dxa"/>
          </w:tcPr>
          <w:p w14:paraId="64B9A827" w14:textId="77777777" w:rsidR="008658EA" w:rsidRDefault="008658EA" w:rsidP="008658EA">
            <w:pPr>
              <w:spacing w:line="276" w:lineRule="auto"/>
              <w:rPr>
                <w:rFonts w:ascii="Times" w:hAnsi="Times"/>
              </w:rPr>
            </w:pPr>
            <w:r>
              <w:rPr>
                <w:rFonts w:ascii="Times" w:hAnsi="Times"/>
              </w:rPr>
              <w:t>CI</w:t>
            </w:r>
          </w:p>
        </w:tc>
      </w:tr>
      <w:tr w:rsidR="008658EA" w14:paraId="6FB3AEC4" w14:textId="77777777" w:rsidTr="008658EA">
        <w:trPr>
          <w:trHeight w:val="395"/>
        </w:trPr>
        <w:tc>
          <w:tcPr>
            <w:tcW w:w="580" w:type="dxa"/>
          </w:tcPr>
          <w:p w14:paraId="36EE11E8" w14:textId="77777777" w:rsidR="008658EA" w:rsidRDefault="008658EA" w:rsidP="008658EA">
            <w:pPr>
              <w:spacing w:line="276" w:lineRule="auto"/>
              <w:rPr>
                <w:rFonts w:ascii="Times" w:hAnsi="Times"/>
              </w:rPr>
            </w:pPr>
            <w:r>
              <w:rPr>
                <w:rFonts w:ascii="Times" w:hAnsi="Times"/>
              </w:rPr>
              <w:t>I</w:t>
            </w:r>
          </w:p>
        </w:tc>
        <w:tc>
          <w:tcPr>
            <w:tcW w:w="580" w:type="dxa"/>
          </w:tcPr>
          <w:p w14:paraId="6631B83D" w14:textId="77777777" w:rsidR="008658EA" w:rsidRDefault="008658EA" w:rsidP="008658EA">
            <w:pPr>
              <w:spacing w:line="276" w:lineRule="auto"/>
              <w:rPr>
                <w:rFonts w:ascii="Times" w:hAnsi="Times"/>
              </w:rPr>
            </w:pPr>
            <w:r>
              <w:rPr>
                <w:rFonts w:ascii="Times" w:hAnsi="Times"/>
              </w:rPr>
              <w:t>II</w:t>
            </w:r>
          </w:p>
        </w:tc>
        <w:tc>
          <w:tcPr>
            <w:tcW w:w="580" w:type="dxa"/>
          </w:tcPr>
          <w:p w14:paraId="1C75D687" w14:textId="77777777" w:rsidR="008658EA" w:rsidRDefault="008658EA" w:rsidP="008658EA">
            <w:pPr>
              <w:spacing w:line="276" w:lineRule="auto"/>
              <w:rPr>
                <w:rFonts w:ascii="Times" w:hAnsi="Times"/>
              </w:rPr>
            </w:pPr>
            <w:r>
              <w:rPr>
                <w:rFonts w:ascii="Times" w:hAnsi="Times"/>
              </w:rPr>
              <w:t>II</w:t>
            </w:r>
          </w:p>
        </w:tc>
      </w:tr>
    </w:tbl>
    <w:p w14:paraId="5B44781B" w14:textId="77777777" w:rsidR="008658EA" w:rsidRDefault="008658EA" w:rsidP="00F435CA">
      <w:pPr>
        <w:spacing w:line="276" w:lineRule="auto"/>
        <w:rPr>
          <w:rFonts w:ascii="Times" w:hAnsi="Times"/>
        </w:rPr>
      </w:pPr>
      <w:r>
        <w:rPr>
          <w:rFonts w:ascii="Times" w:hAnsi="Times"/>
        </w:rPr>
        <w:t>Det er 2/4, altså 50% sannsynlighet for å bli immun; II.</w:t>
      </w:r>
    </w:p>
    <w:p w14:paraId="6CC09B04" w14:textId="77777777" w:rsidR="008658EA" w:rsidRDefault="008658EA" w:rsidP="008658EA">
      <w:pPr>
        <w:spacing w:line="276" w:lineRule="auto"/>
        <w:rPr>
          <w:rFonts w:ascii="Times" w:hAnsi="Times"/>
        </w:rPr>
      </w:pPr>
      <w:r>
        <w:rPr>
          <w:rFonts w:ascii="Times" w:hAnsi="Times"/>
        </w:rPr>
        <w:t>Det er 2/4, altså 50% sannsynlighet for å bli delvis immun; CI.</w:t>
      </w:r>
    </w:p>
    <w:p w14:paraId="3407E848" w14:textId="447B2D8A" w:rsidR="008658EA" w:rsidRDefault="008658EA" w:rsidP="00F435CA">
      <w:pPr>
        <w:spacing w:line="276" w:lineRule="auto"/>
        <w:rPr>
          <w:rFonts w:ascii="Times" w:hAnsi="Times"/>
        </w:rPr>
      </w:pPr>
    </w:p>
    <w:p w14:paraId="448ED416" w14:textId="77777777" w:rsidR="00D47780" w:rsidRDefault="00D47780" w:rsidP="00F435CA">
      <w:pPr>
        <w:spacing w:line="276" w:lineRule="auto"/>
        <w:rPr>
          <w:rFonts w:ascii="Times" w:hAnsi="Times"/>
        </w:rPr>
      </w:pPr>
    </w:p>
    <w:p w14:paraId="4A3D3AE1" w14:textId="2AC57BED" w:rsidR="00FB164D" w:rsidRDefault="00FB164D" w:rsidP="00F435CA">
      <w:pPr>
        <w:spacing w:line="276" w:lineRule="auto"/>
        <w:rPr>
          <w:rFonts w:ascii="Times" w:hAnsi="Times"/>
        </w:rPr>
      </w:pPr>
      <w:r>
        <w:rPr>
          <w:rFonts w:ascii="Times" w:hAnsi="Times"/>
        </w:rPr>
        <w:t>b)</w:t>
      </w:r>
    </w:p>
    <w:p w14:paraId="2A08B2F0" w14:textId="2A399EF0" w:rsidR="00FB164D" w:rsidRDefault="003B567E" w:rsidP="00F435CA">
      <w:pPr>
        <w:spacing w:line="276" w:lineRule="auto"/>
        <w:rPr>
          <w:rFonts w:ascii="Times" w:hAnsi="Times"/>
        </w:rPr>
      </w:pPr>
      <w:r>
        <w:rPr>
          <w:rFonts w:ascii="Times" w:hAnsi="Times"/>
        </w:rPr>
        <w:t xml:space="preserve">Svartedauden førte til en kraftig reduksjon av populasjoner i noen områder. Da populasjonen vokste fram igjen, ville den videreføre </w:t>
      </w:r>
      <w:proofErr w:type="spellStart"/>
      <w:r>
        <w:rPr>
          <w:rFonts w:ascii="Times" w:hAnsi="Times"/>
        </w:rPr>
        <w:t>genlageret</w:t>
      </w:r>
      <w:proofErr w:type="spellEnd"/>
      <w:r>
        <w:rPr>
          <w:rFonts w:ascii="Times" w:hAnsi="Times"/>
        </w:rPr>
        <w:t xml:space="preserve"> som var under den reduserte perioden. Det antas at bakterien som forårsaket svartedauden brukte samme proteinreseptor som viruset som forårsaker HIV, CCR5. Her ville de ”beste” genene ha størst sjanse for å overleve, og dermed bedre sannsynlighet for å reprodusere og få videreført genene sine. Allelet som ikke gir produksjon av CCR5-reseptorer, økte sjansen for å overleve, og populasjonen etter svartedauden fikk en høyere frekvens av dette allelet. Den nye allelfrekvensen ble ført videre i generasjoner i populasjonen og viser seg som hel eller delvis immunitet mot HIV når HIV-viruset dukket opp 700 år senere.</w:t>
      </w:r>
    </w:p>
    <w:p w14:paraId="548ACF02" w14:textId="4B2376B3" w:rsidR="003B567E" w:rsidRPr="003B567E" w:rsidRDefault="003B567E" w:rsidP="003B567E">
      <w:pPr>
        <w:pStyle w:val="Listeavsnitt"/>
        <w:numPr>
          <w:ilvl w:val="0"/>
          <w:numId w:val="1"/>
        </w:numPr>
        <w:spacing w:line="276" w:lineRule="auto"/>
        <w:rPr>
          <w:rFonts w:ascii="Times" w:hAnsi="Times"/>
          <w:b/>
        </w:rPr>
      </w:pPr>
      <w:r w:rsidRPr="003B567E">
        <w:rPr>
          <w:rFonts w:ascii="Times" w:hAnsi="Times"/>
          <w:b/>
        </w:rPr>
        <w:t>flaskehalseffekten?</w:t>
      </w:r>
    </w:p>
    <w:p w14:paraId="7F9325F0" w14:textId="6103ABD7" w:rsidR="003B567E" w:rsidRDefault="003B567E" w:rsidP="003B567E">
      <w:pPr>
        <w:pStyle w:val="Listeavsnitt"/>
        <w:numPr>
          <w:ilvl w:val="0"/>
          <w:numId w:val="1"/>
        </w:numPr>
        <w:spacing w:line="276" w:lineRule="auto"/>
        <w:rPr>
          <w:rFonts w:ascii="Times" w:hAnsi="Times"/>
          <w:b/>
        </w:rPr>
      </w:pPr>
      <w:r>
        <w:rPr>
          <w:rFonts w:ascii="Times" w:hAnsi="Times"/>
          <w:b/>
        </w:rPr>
        <w:t>Seleksjon/evolusjon/mekanismer</w:t>
      </w:r>
    </w:p>
    <w:p w14:paraId="62F7B1A6" w14:textId="2DFE43B7" w:rsidR="00E32292" w:rsidRDefault="00E32292" w:rsidP="00E32292">
      <w:pPr>
        <w:spacing w:line="276" w:lineRule="auto"/>
        <w:rPr>
          <w:rFonts w:ascii="Times" w:hAnsi="Times"/>
          <w:b/>
        </w:rPr>
      </w:pPr>
      <w:r>
        <w:rPr>
          <w:rFonts w:ascii="Times" w:hAnsi="Times"/>
          <w:b/>
        </w:rPr>
        <w:t>c)</w:t>
      </w:r>
    </w:p>
    <w:p w14:paraId="40E45A28" w14:textId="0E788B57" w:rsidR="00E32292" w:rsidRDefault="00D47780" w:rsidP="00E32292">
      <w:pPr>
        <w:spacing w:line="276" w:lineRule="auto"/>
        <w:rPr>
          <w:rFonts w:ascii="Times" w:hAnsi="Times"/>
        </w:rPr>
      </w:pPr>
      <w:r>
        <w:rPr>
          <w:rFonts w:ascii="Times" w:hAnsi="Times"/>
          <w:b/>
          <w:noProof/>
          <w:lang w:val="en-US"/>
        </w:rPr>
        <mc:AlternateContent>
          <mc:Choice Requires="wps">
            <w:drawing>
              <wp:anchor distT="0" distB="0" distL="114300" distR="114300" simplePos="0" relativeHeight="251659264" behindDoc="0" locked="0" layoutInCell="1" allowOverlap="1" wp14:anchorId="6838F86B" wp14:editId="0FFD3600">
                <wp:simplePos x="0" y="0"/>
                <wp:positionH relativeFrom="column">
                  <wp:posOffset>3543300</wp:posOffset>
                </wp:positionH>
                <wp:positionV relativeFrom="paragraph">
                  <wp:posOffset>91440</wp:posOffset>
                </wp:positionV>
                <wp:extent cx="3314700" cy="2359660"/>
                <wp:effectExtent l="0" t="0" r="0" b="2540"/>
                <wp:wrapSquare wrapText="bothSides"/>
                <wp:docPr id="1" name="Tekstboks 1"/>
                <wp:cNvGraphicFramePr/>
                <a:graphic xmlns:a="http://schemas.openxmlformats.org/drawingml/2006/main">
                  <a:graphicData uri="http://schemas.microsoft.com/office/word/2010/wordprocessingShape">
                    <wps:wsp>
                      <wps:cNvSpPr txBox="1"/>
                      <wps:spPr>
                        <a:xfrm>
                          <a:off x="0" y="0"/>
                          <a:ext cx="3314700" cy="235966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406AA693" w14:textId="2A4E5119" w:rsidR="00DB5DBC" w:rsidRDefault="00DB5DBC">
                            <w:pPr>
                              <w:rPr>
                                <w:rFonts w:ascii="Times" w:hAnsi="Times"/>
                              </w:rPr>
                            </w:pPr>
                            <w:r>
                              <w:rPr>
                                <w:rFonts w:ascii="Times" w:hAnsi="Times"/>
                              </w:rPr>
                              <w:t>2,5% er immune, dvs genotype II, p</w:t>
                            </w:r>
                            <w:r>
                              <w:rPr>
                                <w:rFonts w:ascii="Times" w:hAnsi="Times"/>
                                <w:vertAlign w:val="superscript"/>
                              </w:rPr>
                              <w:t>2</w:t>
                            </w:r>
                            <w:r>
                              <w:rPr>
                                <w:rFonts w:ascii="Times" w:hAnsi="Times"/>
                              </w:rPr>
                              <w:t xml:space="preserve"> = 0,025.</w:t>
                            </w:r>
                          </w:p>
                          <w:p w14:paraId="38C64B94" w14:textId="77777777" w:rsidR="00DB5DBC" w:rsidRDefault="00DB5DBC">
                            <w:pPr>
                              <w:rPr>
                                <w:rFonts w:ascii="Times" w:hAnsi="Times"/>
                              </w:rPr>
                            </w:pPr>
                          </w:p>
                          <w:p w14:paraId="1989E7E1" w14:textId="7D460D6A" w:rsidR="00DB5DBC" w:rsidRPr="00D47780" w:rsidRDefault="00DB5DBC">
                            <w:pPr>
                              <w:rPr>
                                <w:rFonts w:ascii="Times" w:hAnsi="Times"/>
                              </w:rPr>
                            </w:pPr>
                            <m:oMathPara>
                              <m:oMathParaPr>
                                <m:jc m:val="center"/>
                              </m:oMathParaPr>
                              <m:oMath>
                                <m:sSup>
                                  <m:sSupPr>
                                    <m:ctrlPr>
                                      <w:rPr>
                                        <w:rFonts w:ascii="Cambria Math" w:hAnsi="Cambria Math"/>
                                        <w:i/>
                                      </w:rPr>
                                    </m:ctrlPr>
                                  </m:sSupPr>
                                  <m:e>
                                    <m:r>
                                      <w:rPr>
                                        <w:rFonts w:ascii="Cambria Math" w:hAnsi="Cambria Math"/>
                                      </w:rPr>
                                      <m:t>p</m:t>
                                    </m:r>
                                  </m:e>
                                  <m:sup>
                                    <m:r>
                                      <w:rPr>
                                        <w:rFonts w:ascii="Cambria Math" w:hAnsi="Cambria Math"/>
                                      </w:rPr>
                                      <m:t>2</m:t>
                                    </m:r>
                                  </m:sup>
                                </m:sSup>
                                <m:r>
                                  <w:rPr>
                                    <w:rFonts w:ascii="Cambria Math" w:hAnsi="Cambria Math"/>
                                  </w:rPr>
                                  <m:t>=0,025</m:t>
                                </m:r>
                                <m:r>
                                  <w:rPr>
                                    <w:rFonts w:ascii="Cambria Math" w:hAnsi="Cambria Math"/>
                                  </w:rPr>
                                  <w:br/>
                                </m:r>
                              </m:oMath>
                              <m:oMath>
                                <m:r>
                                  <w:rPr>
                                    <w:rFonts w:ascii="Cambria Math" w:hAnsi="Cambria Math"/>
                                  </w:rPr>
                                  <m:t xml:space="preserve">p= </m:t>
                                </m:r>
                                <m:rad>
                                  <m:radPr>
                                    <m:degHide m:val="1"/>
                                    <m:ctrlPr>
                                      <w:rPr>
                                        <w:rFonts w:ascii="Cambria Math" w:hAnsi="Cambria Math"/>
                                        <w:i/>
                                      </w:rPr>
                                    </m:ctrlPr>
                                  </m:radPr>
                                  <m:deg/>
                                  <m:e>
                                    <m:r>
                                      <w:rPr>
                                        <w:rFonts w:ascii="Cambria Math" w:hAnsi="Cambria Math"/>
                                      </w:rPr>
                                      <m:t>0,025</m:t>
                                    </m:r>
                                  </m:e>
                                </m:rad>
                                <m:r>
                                  <w:rPr>
                                    <w:rFonts w:ascii="Cambria Math" w:hAnsi="Cambria Math"/>
                                  </w:rPr>
                                  <w:br/>
                                </m:r>
                              </m:oMath>
                              <m:oMath>
                                <m:r>
                                  <w:rPr>
                                    <w:rFonts w:ascii="Cambria Math" w:hAnsi="Cambria Math"/>
                                  </w:rPr>
                                  <m:t>p=0,158</m:t>
                                </m:r>
                                <m:r>
                                  <w:rPr>
                                    <w:rFonts w:ascii="Cambria Math" w:hAnsi="Cambria Math"/>
                                  </w:rPr>
                                  <w:br/>
                                </m:r>
                              </m:oMath>
                            </m:oMathPara>
                          </w:p>
                          <w:p w14:paraId="4351892C" w14:textId="77777777" w:rsidR="00DB5DBC" w:rsidRPr="00D47780" w:rsidRDefault="00DB5DBC">
                            <w:pPr>
                              <w:rPr>
                                <w:rFonts w:ascii="Times" w:hAnsi="Times"/>
                              </w:rPr>
                            </w:pPr>
                            <m:oMathPara>
                              <m:oMath>
                                <m:r>
                                  <w:rPr>
                                    <w:rFonts w:ascii="Cambria Math" w:hAnsi="Cambria Math"/>
                                  </w:rPr>
                                  <m:t>p+q=1</m:t>
                                </m:r>
                                <m:r>
                                  <w:rPr>
                                    <w:rFonts w:ascii="Cambria Math" w:hAnsi="Cambria Math"/>
                                  </w:rPr>
                                  <w:br/>
                                </m:r>
                              </m:oMath>
                              <m:oMath>
                                <m:r>
                                  <w:rPr>
                                    <w:rFonts w:ascii="Cambria Math" w:hAnsi="Cambria Math"/>
                                  </w:rPr>
                                  <m:t>q=1-0,158</m:t>
                                </m:r>
                                <m:r>
                                  <w:rPr>
                                    <w:rFonts w:ascii="Cambria Math" w:hAnsi="Cambria Math"/>
                                  </w:rPr>
                                  <w:br/>
                                </m:r>
                              </m:oMath>
                              <m:oMath>
                                <m:r>
                                  <w:rPr>
                                    <w:rFonts w:ascii="Cambria Math" w:hAnsi="Cambria Math"/>
                                  </w:rPr>
                                  <m:t>q=0,842</m:t>
                                </m:r>
                              </m:oMath>
                            </m:oMathPara>
                          </w:p>
                          <w:p w14:paraId="0FB483FE" w14:textId="77777777" w:rsidR="00DB5DBC" w:rsidRPr="00D47780" w:rsidRDefault="00DB5DBC">
                            <w:pPr>
                              <w:rPr>
                                <w:rFonts w:ascii="Times" w:hAnsi="Times"/>
                              </w:rPr>
                            </w:pPr>
                          </w:p>
                          <w:p w14:paraId="22FC64F3" w14:textId="58941D54" w:rsidR="00DB5DBC" w:rsidRPr="00D47780" w:rsidRDefault="00DB5DBC">
                            <w:pPr>
                              <w:rPr>
                                <w:rFonts w:ascii="Times" w:hAnsi="Times"/>
                              </w:rPr>
                            </w:pPr>
                            <w:r>
                              <w:rPr>
                                <w:rFonts w:ascii="Times" w:hAnsi="Times"/>
                              </w:rPr>
                              <w:t xml:space="preserve">Heterozygot = 2pq = </w:t>
                            </w:r>
                            <m:oMath>
                              <m:r>
                                <w:rPr>
                                  <w:rFonts w:ascii="Cambria Math" w:hAnsi="Cambria Math"/>
                                </w:rPr>
                                <m:t>2∙0,158∙0,842=0,266</m:t>
                              </m:r>
                            </m:oMath>
                          </w:p>
                          <w:p w14:paraId="4A43A6E1" w14:textId="2A08425D" w:rsidR="00DB5DBC" w:rsidRPr="00D47780" w:rsidRDefault="00DB5DBC">
                            <w:pPr>
                              <w:rPr>
                                <w:rFonts w:ascii="Times" w:hAnsi="Times"/>
                              </w:rPr>
                            </w:pPr>
                            <w:r w:rsidRPr="00D47780">
                              <w:rPr>
                                <w:rFonts w:ascii="Times" w:hAnsi="Times"/>
                              </w:rPr>
                              <w:br/>
                            </w:r>
                          </w:p>
                          <w:p w14:paraId="08988116" w14:textId="77777777" w:rsidR="00DB5DBC" w:rsidRPr="00D47780" w:rsidRDefault="00DB5DBC">
                            <w:pPr>
                              <w:rPr>
                                <w:rFonts w:ascii="Times" w:hAnsi="Time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0,0l0,21600,21600,21600,21600,0xe">
                <v:stroke joinstyle="miter"/>
                <v:path gradientshapeok="t" o:connecttype="rect"/>
              </v:shapetype>
              <v:shape id="Tekstboks 1" o:spid="_x0000_s1026" type="#_x0000_t202" style="position:absolute;margin-left:279pt;margin-top:7.2pt;width:261pt;height:185.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" filled="f" stroked="f">
                <v:textbox>
                  <w:txbxContent>
                    <w:p w14:paraId="406AA693" w14:textId="2A4E5119" w:rsidR="00DB5DBC" w:rsidRDefault="00DB5DBC">
                      <w:pPr>
                        <w:rPr>
                          <w:rFonts w:ascii="Times" w:hAnsi="Times"/>
                        </w:rPr>
                      </w:pPr>
                      <w:r>
                        <w:rPr>
                          <w:rFonts w:ascii="Times" w:hAnsi="Times"/>
                        </w:rPr>
                        <w:t>2,5% er immune, dvs genotype II, p</w:t>
                      </w:r>
                      <w:r>
                        <w:rPr>
                          <w:rFonts w:ascii="Times" w:hAnsi="Times"/>
                          <w:vertAlign w:val="superscript"/>
                        </w:rPr>
                        <w:t>2</w:t>
                      </w:r>
                      <w:r>
                        <w:rPr>
                          <w:rFonts w:ascii="Times" w:hAnsi="Times"/>
                        </w:rPr>
                        <w:t xml:space="preserve"> = 0,025.</w:t>
                      </w:r>
                    </w:p>
                    <w:p w14:paraId="38C64B94" w14:textId="77777777" w:rsidR="00DB5DBC" w:rsidRDefault="00DB5DBC">
                      <w:pPr>
                        <w:rPr>
                          <w:rFonts w:ascii="Times" w:hAnsi="Times"/>
                        </w:rPr>
                      </w:pPr>
                    </w:p>
                    <w:p w14:paraId="1989E7E1" w14:textId="7D460D6A" w:rsidR="00DB5DBC" w:rsidRPr="00D47780" w:rsidRDefault="00DB5DBC">
                      <w:pPr>
                        <w:rPr>
                          <w:rFonts w:ascii="Times" w:hAnsi="Times"/>
                        </w:rPr>
                      </w:pPr>
                      <m:oMathPara>
                        <m:oMathParaPr>
                          <m:jc m:val="center"/>
                        </m:oMathParaPr>
                        <m:oMath>
                          <m:sSup>
                            <m:sSupPr>
                              <m:ctrlPr>
                                <w:rPr>
                                  <w:rFonts w:ascii="Cambria Math" w:hAnsi="Cambria Math"/>
                                  <w:i/>
                                </w:rPr>
                              </m:ctrlPr>
                            </m:sSupPr>
                            <m:e>
                              <m:r>
                                <w:rPr>
                                  <w:rFonts w:ascii="Cambria Math" w:hAnsi="Cambria Math"/>
                                </w:rPr>
                                <m:t>p</m:t>
                              </m:r>
                            </m:e>
                            <m:sup>
                              <m:r>
                                <w:rPr>
                                  <w:rFonts w:ascii="Cambria Math" w:hAnsi="Cambria Math"/>
                                </w:rPr>
                                <m:t>2</m:t>
                              </m:r>
                            </m:sup>
                          </m:sSup>
                          <m:r>
                            <w:rPr>
                              <w:rFonts w:ascii="Cambria Math" w:hAnsi="Cambria Math"/>
                            </w:rPr>
                            <m:t>=0,025</m:t>
                          </m:r>
                          <m:r>
                            <w:rPr>
                              <w:rFonts w:ascii="Cambria Math" w:hAnsi="Cambria Math"/>
                            </w:rPr>
                            <w:br/>
                          </m:r>
                        </m:oMath>
                        <m:oMath>
                          <m:r>
                            <w:rPr>
                              <w:rFonts w:ascii="Cambria Math" w:hAnsi="Cambria Math"/>
                            </w:rPr>
                            <m:t xml:space="preserve">p= </m:t>
                          </m:r>
                          <m:rad>
                            <m:radPr>
                              <m:degHide m:val="1"/>
                              <m:ctrlPr>
                                <w:rPr>
                                  <w:rFonts w:ascii="Cambria Math" w:hAnsi="Cambria Math"/>
                                  <w:i/>
                                </w:rPr>
                              </m:ctrlPr>
                            </m:radPr>
                            <m:deg/>
                            <m:e>
                              <m:r>
                                <w:rPr>
                                  <w:rFonts w:ascii="Cambria Math" w:hAnsi="Cambria Math"/>
                                </w:rPr>
                                <m:t>0,025</m:t>
                              </m:r>
                            </m:e>
                          </m:rad>
                          <m:r>
                            <w:rPr>
                              <w:rFonts w:ascii="Cambria Math" w:hAnsi="Cambria Math"/>
                            </w:rPr>
                            <w:br/>
                          </m:r>
                        </m:oMath>
                        <m:oMath>
                          <m:r>
                            <w:rPr>
                              <w:rFonts w:ascii="Cambria Math" w:hAnsi="Cambria Math"/>
                            </w:rPr>
                            <m:t>p=0,158</m:t>
                          </m:r>
                          <m:r>
                            <w:rPr>
                              <w:rFonts w:ascii="Cambria Math" w:hAnsi="Cambria Math"/>
                            </w:rPr>
                            <w:br/>
                          </m:r>
                        </m:oMath>
                      </m:oMathPara>
                    </w:p>
                    <w:p w14:paraId="4351892C" w14:textId="77777777" w:rsidR="00DB5DBC" w:rsidRPr="00D47780" w:rsidRDefault="00DB5DBC">
                      <w:pPr>
                        <w:rPr>
                          <w:rFonts w:ascii="Times" w:hAnsi="Times"/>
                        </w:rPr>
                      </w:pPr>
                      <m:oMathPara>
                        <m:oMath>
                          <m:r>
                            <w:rPr>
                              <w:rFonts w:ascii="Cambria Math" w:hAnsi="Cambria Math"/>
                            </w:rPr>
                            <m:t>p+q=1</m:t>
                          </m:r>
                          <m:r>
                            <w:rPr>
                              <w:rFonts w:ascii="Cambria Math" w:hAnsi="Cambria Math"/>
                            </w:rPr>
                            <w:br/>
                          </m:r>
                        </m:oMath>
                        <m:oMath>
                          <m:r>
                            <w:rPr>
                              <w:rFonts w:ascii="Cambria Math" w:hAnsi="Cambria Math"/>
                            </w:rPr>
                            <m:t>q=1-0,158</m:t>
                          </m:r>
                          <m:r>
                            <w:rPr>
                              <w:rFonts w:ascii="Cambria Math" w:hAnsi="Cambria Math"/>
                            </w:rPr>
                            <w:br/>
                          </m:r>
                        </m:oMath>
                        <m:oMath>
                          <m:r>
                            <w:rPr>
                              <w:rFonts w:ascii="Cambria Math" w:hAnsi="Cambria Math"/>
                            </w:rPr>
                            <m:t>q=0,842</m:t>
                          </m:r>
                        </m:oMath>
                      </m:oMathPara>
                    </w:p>
                    <w:p w14:paraId="0FB483FE" w14:textId="77777777" w:rsidR="00DB5DBC" w:rsidRPr="00D47780" w:rsidRDefault="00DB5DBC">
                      <w:pPr>
                        <w:rPr>
                          <w:rFonts w:ascii="Times" w:hAnsi="Times"/>
                        </w:rPr>
                      </w:pPr>
                    </w:p>
                    <w:p w14:paraId="22FC64F3" w14:textId="58941D54" w:rsidR="00DB5DBC" w:rsidRPr="00D47780" w:rsidRDefault="00DB5DBC">
                      <w:pPr>
                        <w:rPr>
                          <w:rFonts w:ascii="Times" w:hAnsi="Times"/>
                        </w:rPr>
                      </w:pPr>
                      <w:r>
                        <w:rPr>
                          <w:rFonts w:ascii="Times" w:hAnsi="Times"/>
                        </w:rPr>
                        <w:t xml:space="preserve">Heterozygot = 2pq = </w:t>
                      </w:r>
                      <m:oMath>
                        <m:r>
                          <w:rPr>
                            <w:rFonts w:ascii="Cambria Math" w:hAnsi="Cambria Math"/>
                          </w:rPr>
                          <m:t>2∙0,158∙0,842=0,266</m:t>
                        </m:r>
                      </m:oMath>
                    </w:p>
                    <w:p w14:paraId="4A43A6E1" w14:textId="2A08425D" w:rsidR="00DB5DBC" w:rsidRPr="00D47780" w:rsidRDefault="00DB5DBC">
                      <w:pPr>
                        <w:rPr>
                          <w:rFonts w:ascii="Times" w:hAnsi="Times"/>
                        </w:rPr>
                      </w:pPr>
                      <w:r w:rsidRPr="00D47780">
                        <w:rPr>
                          <w:rFonts w:ascii="Times" w:hAnsi="Times"/>
                        </w:rPr>
                        <w:br/>
                      </w:r>
                    </w:p>
                    <w:p w14:paraId="08988116" w14:textId="77777777" w:rsidR="00DB5DBC" w:rsidRPr="00D47780" w:rsidRDefault="00DB5DBC">
                      <w:pPr>
                        <w:rPr>
                          <w:rFonts w:ascii="Times" w:hAnsi="Times"/>
                        </w:rPr>
                      </w:pPr>
                    </w:p>
                  </w:txbxContent>
                </v:textbox>
                <w10:wrap type="square"/>
              </v:shape>
            </w:pict>
          </mc:Fallback>
        </mc:AlternateContent>
      </w:r>
      <w:r w:rsidR="00E32292">
        <w:rPr>
          <w:rFonts w:ascii="Times" w:hAnsi="Times"/>
        </w:rPr>
        <w:t>Bruker de samme allelene som fra oppgave a).</w:t>
      </w:r>
    </w:p>
    <w:p w14:paraId="6DA625D6" w14:textId="53475A72" w:rsidR="00E32292" w:rsidRDefault="00E32292" w:rsidP="00E32292">
      <w:pPr>
        <w:spacing w:line="276" w:lineRule="auto"/>
        <w:rPr>
          <w:rFonts w:ascii="Times" w:hAnsi="Times"/>
        </w:rPr>
      </w:pPr>
      <w:r>
        <w:rPr>
          <w:rFonts w:ascii="Times" w:hAnsi="Times"/>
        </w:rPr>
        <w:t>p = sannsynligheten for allel I</w:t>
      </w:r>
    </w:p>
    <w:p w14:paraId="0C206ECD" w14:textId="1E33B160" w:rsidR="00E32292" w:rsidRDefault="00E32292" w:rsidP="00E32292">
      <w:pPr>
        <w:spacing w:line="276" w:lineRule="auto"/>
        <w:rPr>
          <w:rFonts w:ascii="Times" w:hAnsi="Times"/>
        </w:rPr>
      </w:pPr>
      <w:r>
        <w:rPr>
          <w:rFonts w:ascii="Times" w:hAnsi="Times"/>
        </w:rPr>
        <w:t>q = sannsynligheten for allel C</w:t>
      </w:r>
    </w:p>
    <w:p w14:paraId="7365A9E5" w14:textId="77777777" w:rsidR="00E32292" w:rsidRDefault="00E32292" w:rsidP="00E32292">
      <w:pPr>
        <w:spacing w:line="276" w:lineRule="auto"/>
        <w:rPr>
          <w:rFonts w:ascii="Times" w:hAnsi="Times"/>
        </w:rPr>
      </w:pPr>
    </w:p>
    <w:p w14:paraId="40287B07" w14:textId="07F4B5FE" w:rsidR="00E32292" w:rsidRDefault="00E32292" w:rsidP="00E32292">
      <w:pPr>
        <w:spacing w:line="276" w:lineRule="auto"/>
        <w:rPr>
          <w:rFonts w:ascii="Times" w:hAnsi="Times"/>
        </w:rPr>
      </w:pPr>
      <w:r>
        <w:rPr>
          <w:rFonts w:ascii="Times" w:hAnsi="Times"/>
        </w:rPr>
        <w:t>p + q = 1</w:t>
      </w:r>
    </w:p>
    <w:p w14:paraId="6C049C7F" w14:textId="77777777" w:rsidR="00E32292" w:rsidRDefault="00E32292" w:rsidP="00E32292">
      <w:pPr>
        <w:spacing w:line="276" w:lineRule="auto"/>
        <w:rPr>
          <w:rFonts w:ascii="Times" w:hAnsi="Times"/>
        </w:rPr>
      </w:pPr>
    </w:p>
    <w:p w14:paraId="51F67C82" w14:textId="14E784F1" w:rsidR="00E32292" w:rsidRDefault="00E32292" w:rsidP="00E32292">
      <w:pPr>
        <w:spacing w:line="276" w:lineRule="auto"/>
        <w:rPr>
          <w:rFonts w:ascii="Times" w:hAnsi="Times"/>
        </w:rPr>
      </w:pPr>
      <w:r>
        <w:rPr>
          <w:rFonts w:ascii="Times" w:hAnsi="Times"/>
        </w:rPr>
        <w:t>For en populasjon i likevekt gjelder:</w:t>
      </w:r>
    </w:p>
    <w:p w14:paraId="196307A7" w14:textId="6D730457" w:rsidR="00E32292" w:rsidRDefault="00E32292" w:rsidP="00E32292">
      <w:pPr>
        <w:spacing w:line="276" w:lineRule="auto"/>
        <w:rPr>
          <w:rFonts w:ascii="Times" w:hAnsi="Times"/>
        </w:rPr>
      </w:pPr>
      <w:r>
        <w:rPr>
          <w:rFonts w:ascii="Times" w:hAnsi="Times"/>
        </w:rPr>
        <w:t>p</w:t>
      </w:r>
      <w:r>
        <w:rPr>
          <w:rFonts w:ascii="Times" w:hAnsi="Times"/>
          <w:vertAlign w:val="superscript"/>
        </w:rPr>
        <w:t>2</w:t>
      </w:r>
      <w:r>
        <w:rPr>
          <w:rFonts w:ascii="Times" w:hAnsi="Times"/>
        </w:rPr>
        <w:t xml:space="preserve"> + 2pq + q</w:t>
      </w:r>
      <w:r>
        <w:rPr>
          <w:rFonts w:ascii="Times" w:hAnsi="Times"/>
          <w:vertAlign w:val="superscript"/>
        </w:rPr>
        <w:t>2</w:t>
      </w:r>
      <w:r>
        <w:rPr>
          <w:rFonts w:ascii="Times" w:hAnsi="Times"/>
        </w:rPr>
        <w:t xml:space="preserve"> = 1</w:t>
      </w:r>
    </w:p>
    <w:p w14:paraId="1319BFEE" w14:textId="77777777" w:rsidR="00E32292" w:rsidRDefault="00E32292" w:rsidP="00E32292">
      <w:pPr>
        <w:spacing w:line="276" w:lineRule="auto"/>
        <w:rPr>
          <w:rFonts w:ascii="Times" w:hAnsi="Times"/>
        </w:rPr>
      </w:pPr>
    </w:p>
    <w:p w14:paraId="1B0A1923" w14:textId="6B18C8D4" w:rsidR="00E32292" w:rsidRDefault="00E32292" w:rsidP="00E32292">
      <w:pPr>
        <w:spacing w:line="276" w:lineRule="auto"/>
        <w:rPr>
          <w:rFonts w:ascii="Times" w:hAnsi="Times"/>
        </w:rPr>
      </w:pPr>
      <w:r>
        <w:rPr>
          <w:rFonts w:ascii="Times" w:hAnsi="Times"/>
        </w:rPr>
        <w:t>p</w:t>
      </w:r>
      <w:r>
        <w:rPr>
          <w:rFonts w:ascii="Times" w:hAnsi="Times"/>
          <w:vertAlign w:val="superscript"/>
        </w:rPr>
        <w:t>2</w:t>
      </w:r>
      <w:r>
        <w:rPr>
          <w:rFonts w:ascii="Times" w:hAnsi="Times"/>
        </w:rPr>
        <w:t xml:space="preserve"> = sannsynligheten for personer med genotypen II</w:t>
      </w:r>
    </w:p>
    <w:p w14:paraId="27650FB8" w14:textId="4FA827EA" w:rsidR="00E32292" w:rsidRDefault="00E32292" w:rsidP="00E32292">
      <w:pPr>
        <w:spacing w:line="276" w:lineRule="auto"/>
        <w:rPr>
          <w:rFonts w:ascii="Times" w:hAnsi="Times"/>
        </w:rPr>
      </w:pPr>
      <w:r>
        <w:rPr>
          <w:rFonts w:ascii="Times" w:hAnsi="Times"/>
        </w:rPr>
        <w:t>q</w:t>
      </w:r>
      <w:r>
        <w:rPr>
          <w:rFonts w:ascii="Times" w:hAnsi="Times"/>
          <w:vertAlign w:val="superscript"/>
        </w:rPr>
        <w:t>2</w:t>
      </w:r>
      <w:r>
        <w:rPr>
          <w:rFonts w:ascii="Times" w:hAnsi="Times"/>
        </w:rPr>
        <w:t xml:space="preserve"> = sannsynligheten for personer med genotypen CC</w:t>
      </w:r>
    </w:p>
    <w:p w14:paraId="7FBEA40B" w14:textId="011027D5" w:rsidR="00E32292" w:rsidRDefault="00E32292" w:rsidP="00E32292">
      <w:pPr>
        <w:spacing w:line="276" w:lineRule="auto"/>
        <w:rPr>
          <w:rFonts w:ascii="Times" w:hAnsi="Times"/>
        </w:rPr>
      </w:pPr>
      <w:r>
        <w:rPr>
          <w:rFonts w:ascii="Times" w:hAnsi="Times"/>
        </w:rPr>
        <w:t>2pq = sannsynligheten for heterozygote, CI</w:t>
      </w:r>
    </w:p>
    <w:p w14:paraId="31F56CF8" w14:textId="77777777" w:rsidR="00D47780" w:rsidRDefault="00D47780" w:rsidP="00E32292">
      <w:pPr>
        <w:spacing w:line="276" w:lineRule="auto"/>
        <w:rPr>
          <w:rFonts w:ascii="Times" w:hAnsi="Times"/>
        </w:rPr>
      </w:pPr>
    </w:p>
    <w:p w14:paraId="56D8567F" w14:textId="366B1860" w:rsidR="00D47780" w:rsidRDefault="00D47780" w:rsidP="00E32292">
      <w:pPr>
        <w:spacing w:line="276" w:lineRule="auto"/>
        <w:rPr>
          <w:rFonts w:ascii="Times" w:hAnsi="Times"/>
        </w:rPr>
      </w:pPr>
      <w:r>
        <w:rPr>
          <w:rFonts w:ascii="Times" w:hAnsi="Times"/>
        </w:rPr>
        <w:t>Altså er ca. 26,6% av befolkningen i Sverige delvis immun.</w:t>
      </w:r>
    </w:p>
    <w:p w14:paraId="000D4A10" w14:textId="3C3BA47D" w:rsidR="00D47780" w:rsidRDefault="00D47780" w:rsidP="00E32292">
      <w:pPr>
        <w:spacing w:line="276" w:lineRule="auto"/>
        <w:rPr>
          <w:rFonts w:ascii="Times" w:hAnsi="Times"/>
        </w:rPr>
      </w:pPr>
      <w:r>
        <w:rPr>
          <w:rFonts w:ascii="Times" w:hAnsi="Times"/>
        </w:rPr>
        <w:t>d)</w:t>
      </w:r>
    </w:p>
    <w:p w14:paraId="18DEF3CC" w14:textId="1F3DEE81" w:rsidR="00D47780" w:rsidRPr="00E32292" w:rsidRDefault="00D47780" w:rsidP="00E32292">
      <w:pPr>
        <w:spacing w:line="276" w:lineRule="auto"/>
        <w:rPr>
          <w:rFonts w:ascii="Times" w:hAnsi="Times"/>
        </w:rPr>
      </w:pPr>
      <w:r>
        <w:rPr>
          <w:rFonts w:ascii="Times" w:hAnsi="Times"/>
        </w:rPr>
        <w:t xml:space="preserve">Siden AZT har nesten lik struktur som tymin (nitrogenbase i DNA), vil dette mest sannsynlig virke som en hindring når RNA skal gjøres om til DNA. Dette er fordi </w:t>
      </w:r>
      <w:proofErr w:type="spellStart"/>
      <w:r>
        <w:rPr>
          <w:rFonts w:ascii="Times" w:hAnsi="Times"/>
        </w:rPr>
        <w:t>uracil</w:t>
      </w:r>
      <w:proofErr w:type="spellEnd"/>
      <w:r>
        <w:rPr>
          <w:rFonts w:ascii="Times" w:hAnsi="Times"/>
        </w:rPr>
        <w:t xml:space="preserve"> i </w:t>
      </w:r>
      <w:proofErr w:type="spellStart"/>
      <w:r>
        <w:rPr>
          <w:rFonts w:ascii="Times" w:hAnsi="Times"/>
        </w:rPr>
        <w:t>RNAet</w:t>
      </w:r>
      <w:proofErr w:type="spellEnd"/>
      <w:r>
        <w:rPr>
          <w:rFonts w:ascii="Times" w:hAnsi="Times"/>
        </w:rPr>
        <w:t xml:space="preserve"> vil </w:t>
      </w:r>
      <w:proofErr w:type="spellStart"/>
      <w:r>
        <w:rPr>
          <w:rFonts w:ascii="Times" w:hAnsi="Times"/>
        </w:rPr>
        <w:t>basepare</w:t>
      </w:r>
      <w:proofErr w:type="spellEnd"/>
      <w:r>
        <w:rPr>
          <w:rFonts w:ascii="Times" w:hAnsi="Times"/>
        </w:rPr>
        <w:t xml:space="preserve"> med tymin i omgjøringen av RNA til </w:t>
      </w:r>
      <w:proofErr w:type="spellStart"/>
      <w:r>
        <w:rPr>
          <w:rFonts w:ascii="Times" w:hAnsi="Times"/>
        </w:rPr>
        <w:t>DNA.</w:t>
      </w:r>
      <w:r w:rsidR="002827DF">
        <w:rPr>
          <w:rFonts w:ascii="Times" w:hAnsi="Times"/>
        </w:rPr>
        <w:t>Når</w:t>
      </w:r>
      <w:proofErr w:type="spellEnd"/>
      <w:r w:rsidR="002827DF">
        <w:rPr>
          <w:rFonts w:ascii="Times" w:hAnsi="Times"/>
        </w:rPr>
        <w:t xml:space="preserve"> enzymet revers </w:t>
      </w:r>
      <w:proofErr w:type="spellStart"/>
      <w:r w:rsidR="002827DF">
        <w:rPr>
          <w:rFonts w:ascii="Times" w:hAnsi="Times"/>
        </w:rPr>
        <w:t>transkribase</w:t>
      </w:r>
      <w:proofErr w:type="spellEnd"/>
      <w:r w:rsidR="002827DF">
        <w:rPr>
          <w:rFonts w:ascii="Times" w:hAnsi="Times"/>
        </w:rPr>
        <w:t xml:space="preserve"> arbeider, skal</w:t>
      </w:r>
      <w:r>
        <w:rPr>
          <w:rFonts w:ascii="Times" w:hAnsi="Times"/>
        </w:rPr>
        <w:t xml:space="preserve"> </w:t>
      </w:r>
      <w:proofErr w:type="spellStart"/>
      <w:r>
        <w:rPr>
          <w:rFonts w:ascii="Times" w:hAnsi="Times"/>
        </w:rPr>
        <w:t>uracil</w:t>
      </w:r>
      <w:proofErr w:type="spellEnd"/>
      <w:r>
        <w:rPr>
          <w:rFonts w:ascii="Times" w:hAnsi="Times"/>
        </w:rPr>
        <w:t xml:space="preserve"> pares med</w:t>
      </w:r>
      <w:r w:rsidR="002827DF">
        <w:rPr>
          <w:rFonts w:ascii="Times" w:hAnsi="Times"/>
        </w:rPr>
        <w:t xml:space="preserve"> tymin. Enzymet må ha et aktivt sete med plass til tymin. Her kan det antas at AZT fungerer som en konkurrerende inhibitor, altså at AZT får plass i det aktive setet og blokkerer for tymin, slik at enzymet ikke kommer videre i prosessen. Dermed får ikke den infiserte cellen produsert nye virus. </w:t>
      </w:r>
    </w:p>
    <w:sectPr w:rsidR="00D47780" w:rsidRPr="00E32292" w:rsidSect="00F435CA">
      <w:pgSz w:w="11900" w:h="16840"/>
      <w:pgMar w:top="851" w:right="851" w:bottom="851" w:left="85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00000001" w:usb1="08070000" w:usb2="00000010" w:usb3="00000000" w:csb0="0002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0000000000000000000"/>
    <w:charset w:val="02"/>
    <w:family w:val="auto"/>
    <w:pitch w:val="variable"/>
    <w:sig w:usb0="00000000" w:usb1="10000000" w:usb2="00000000" w:usb3="00000000" w:csb0="80000000" w:csb1="00000000"/>
  </w:font>
  <w:font w:name="Lucida Grande">
    <w:panose1 w:val="020B0600040502020204"/>
    <w:charset w:val="00"/>
    <w:family w:val="auto"/>
    <w:pitch w:val="variable"/>
    <w:sig w:usb0="E1000AEF" w:usb1="5000A1FF" w:usb2="00000000" w:usb3="00000000" w:csb0="000001BF" w:csb1="00000000"/>
  </w:font>
  <w:font w:name="Times">
    <w:panose1 w:val="02000500000000000000"/>
    <w:charset w:val="00"/>
    <w:family w:val="auto"/>
    <w:pitch w:val="variable"/>
    <w:sig w:usb0="00000003" w:usb1="00000000" w:usb2="00000000" w:usb3="00000000" w:csb0="00000001" w:csb1="00000000"/>
  </w:font>
  <w:font w:name="Cambria Math">
    <w:panose1 w:val="02040503050406030204"/>
    <w:charset w:val="00"/>
    <w:family w:val="auto"/>
    <w:pitch w:val="variable"/>
    <w:sig w:usb0="E00002FF" w:usb1="420024FF" w:usb2="00000000" w:usb3="00000000" w:csb0="0000019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E7308BA"/>
    <w:multiLevelType w:val="hybridMultilevel"/>
    <w:tmpl w:val="155A9066"/>
    <w:lvl w:ilvl="0" w:tplc="E3166834">
      <w:numFmt w:val="bullet"/>
      <w:lvlText w:val="-"/>
      <w:lvlJc w:val="left"/>
      <w:pPr>
        <w:ind w:left="720" w:hanging="360"/>
      </w:pPr>
      <w:rPr>
        <w:rFonts w:ascii="Cambria" w:eastAsiaTheme="minorEastAsia" w:hAnsi="Cambria" w:cstheme="minorBidi"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8"/>
  <w:proofState w:spelling="clean"/>
  <w:defaultTabStop w:val="708"/>
  <w:hyphenationZone w:val="425"/>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0380"/>
    <w:rsid w:val="001C0C69"/>
    <w:rsid w:val="001E255A"/>
    <w:rsid w:val="002827DF"/>
    <w:rsid w:val="0030109A"/>
    <w:rsid w:val="003B567E"/>
    <w:rsid w:val="003C0D7E"/>
    <w:rsid w:val="003E2998"/>
    <w:rsid w:val="00421B60"/>
    <w:rsid w:val="005A71E6"/>
    <w:rsid w:val="006104F6"/>
    <w:rsid w:val="00706B15"/>
    <w:rsid w:val="00761154"/>
    <w:rsid w:val="008658EA"/>
    <w:rsid w:val="0087329D"/>
    <w:rsid w:val="008F0380"/>
    <w:rsid w:val="00986AE6"/>
    <w:rsid w:val="00A055A5"/>
    <w:rsid w:val="00B133F0"/>
    <w:rsid w:val="00C55A95"/>
    <w:rsid w:val="00D47780"/>
    <w:rsid w:val="00DB5DBC"/>
    <w:rsid w:val="00E32292"/>
    <w:rsid w:val="00E856C2"/>
    <w:rsid w:val="00F435CA"/>
    <w:rsid w:val="00F751EA"/>
    <w:rsid w:val="00FB164D"/>
  </w:rsids>
  <m:mathPr>
    <m:mathFont m:val="Cambria Math"/>
    <m:brkBin m:val="before"/>
    <m:brkBinSub m:val="--"/>
    <m:smallFrac m:val="0"/>
    <m:dispDef/>
    <m:lMargin m:val="0"/>
    <m:rMargin m:val="0"/>
    <m:defJc m:val="centerGroup"/>
    <m:wrapIndent m:val="1440"/>
    <m:intLim m:val="subSup"/>
    <m:naryLim m:val="undOvr"/>
  </m:mathPr>
  <w:themeFontLang w:val="nb-NO"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CCBEF12"/>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nb-NO" w:eastAsia="nb-NO"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paragraph" w:styleId="Listeavsnitt">
    <w:name w:val="List Paragraph"/>
    <w:basedOn w:val="Normal"/>
    <w:uiPriority w:val="34"/>
    <w:qFormat/>
    <w:rsid w:val="001E255A"/>
    <w:pPr>
      <w:ind w:left="720"/>
      <w:contextualSpacing/>
    </w:pPr>
  </w:style>
  <w:style w:type="table" w:styleId="Tabellrutenett">
    <w:name w:val="Table Grid"/>
    <w:basedOn w:val="Vanligtabell"/>
    <w:uiPriority w:val="59"/>
    <w:rsid w:val="00F435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Plassholdertekst">
    <w:name w:val="Placeholder Text"/>
    <w:basedOn w:val="Standardskriftforavsnitt"/>
    <w:uiPriority w:val="99"/>
    <w:semiHidden/>
    <w:rsid w:val="00D47780"/>
    <w:rPr>
      <w:color w:val="808080"/>
    </w:rPr>
  </w:style>
  <w:style w:type="paragraph" w:styleId="Bobletekst">
    <w:name w:val="Balloon Text"/>
    <w:basedOn w:val="Normal"/>
    <w:link w:val="BobletekstTegn"/>
    <w:uiPriority w:val="99"/>
    <w:semiHidden/>
    <w:unhideWhenUsed/>
    <w:rsid w:val="00D47780"/>
    <w:rPr>
      <w:rFonts w:ascii="Lucida Grande" w:hAnsi="Lucida Grande" w:cs="Lucida Grande"/>
      <w:sz w:val="18"/>
      <w:szCs w:val="18"/>
    </w:rPr>
  </w:style>
  <w:style w:type="character" w:customStyle="1" w:styleId="BobletekstTegn">
    <w:name w:val="Bobletekst Tegn"/>
    <w:basedOn w:val="Standardskriftforavsnitt"/>
    <w:link w:val="Bobletekst"/>
    <w:uiPriority w:val="99"/>
    <w:semiHidden/>
    <w:rsid w:val="00D47780"/>
    <w:rPr>
      <w:rFonts w:ascii="Lucida Grande" w:hAnsi="Lucida Grande" w:cs="Lucida Grande"/>
      <w:sz w:val="18"/>
      <w:szCs w:val="18"/>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nb-NO" w:eastAsia="nb-NO"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paragraph" w:styleId="Listeavsnitt">
    <w:name w:val="List Paragraph"/>
    <w:basedOn w:val="Normal"/>
    <w:uiPriority w:val="34"/>
    <w:qFormat/>
    <w:rsid w:val="001E255A"/>
    <w:pPr>
      <w:ind w:left="720"/>
      <w:contextualSpacing/>
    </w:pPr>
  </w:style>
  <w:style w:type="table" w:styleId="Tabellrutenett">
    <w:name w:val="Table Grid"/>
    <w:basedOn w:val="Vanligtabell"/>
    <w:uiPriority w:val="59"/>
    <w:rsid w:val="00F435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Plassholdertekst">
    <w:name w:val="Placeholder Text"/>
    <w:basedOn w:val="Standardskriftforavsnitt"/>
    <w:uiPriority w:val="99"/>
    <w:semiHidden/>
    <w:rsid w:val="00D47780"/>
    <w:rPr>
      <w:color w:val="808080"/>
    </w:rPr>
  </w:style>
  <w:style w:type="paragraph" w:styleId="Bobletekst">
    <w:name w:val="Balloon Text"/>
    <w:basedOn w:val="Normal"/>
    <w:link w:val="BobletekstTegn"/>
    <w:uiPriority w:val="99"/>
    <w:semiHidden/>
    <w:unhideWhenUsed/>
    <w:rsid w:val="00D47780"/>
    <w:rPr>
      <w:rFonts w:ascii="Lucida Grande" w:hAnsi="Lucida Grande" w:cs="Lucida Grande"/>
      <w:sz w:val="18"/>
      <w:szCs w:val="18"/>
    </w:rPr>
  </w:style>
  <w:style w:type="character" w:customStyle="1" w:styleId="BobletekstTegn">
    <w:name w:val="Bobletekst Tegn"/>
    <w:basedOn w:val="Standardskriftforavsnitt"/>
    <w:link w:val="Bobletekst"/>
    <w:uiPriority w:val="99"/>
    <w:semiHidden/>
    <w:rsid w:val="00D47780"/>
    <w:rPr>
      <w:rFonts w:ascii="Lucida Grande" w:hAnsi="Lucida Grande" w:cs="Lucida Grande"/>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ntTable" Target="fontTable.xml"/><Relationship Id="rId8"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9EBCF6F-EAD3-5943-BC0A-6370537F4C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153</TotalTime>
  <Pages>5</Pages>
  <Words>1866</Words>
  <Characters>9894</Characters>
  <Application>Microsoft Macintosh Word</Application>
  <DocSecurity>0</DocSecurity>
  <Lines>82</Lines>
  <Paragraphs>23</Paragraphs>
  <ScaleCrop>false</ScaleCrop>
  <Company/>
  <LinksUpToDate>false</LinksUpToDate>
  <CharactersWithSpaces>11737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 Mauritzen</dc:creator>
  <cp:keywords/>
  <dc:description/>
  <cp:lastModifiedBy>Sara Mauritzen</cp:lastModifiedBy>
  <cp:revision>4</cp:revision>
  <dcterms:created xsi:type="dcterms:W3CDTF">2017-05-19T15:23:00Z</dcterms:created>
  <dcterms:modified xsi:type="dcterms:W3CDTF">2017-05-20T14:19:00Z</dcterms:modified>
</cp:coreProperties>
</file>