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56389" w:rsidRPr="00F47637" w:rsidRDefault="00950F4E" w:rsidP="004E5733">
      <w:pPr>
        <w:pStyle w:val="Overskrift1"/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bookmarkStart w:id="0" w:name="_GoBack"/>
      <w:bookmarkEnd w:id="0"/>
      <w:r w:rsidRPr="00F47637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Nynorsk</w:t>
      </w:r>
    </w:p>
    <w:p w:rsidR="00950F4E" w:rsidRPr="00F47637" w:rsidRDefault="00950F4E" w:rsidP="004E5733">
      <w:pPr>
        <w:pStyle w:val="Overskrift2"/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F47637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Oppgåve 3</w:t>
      </w:r>
    </w:p>
    <w:p w:rsidR="00950F4E" w:rsidRPr="00F47637" w:rsidRDefault="00950F4E" w:rsidP="004E5733">
      <w:pPr>
        <w:pStyle w:val="Overskrift3"/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F47637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«På trikken» - ein </w:t>
      </w:r>
      <w:r w:rsidR="00937E2E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novelle</w:t>
      </w:r>
      <w:r w:rsidRPr="00F47637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analyse</w:t>
      </w:r>
    </w:p>
    <w:p w:rsidR="004E5733" w:rsidRPr="00F47637" w:rsidRDefault="00B50402" w:rsidP="004E5733">
      <w:pPr>
        <w:suppressAutoHyphens w:val="0"/>
        <w:spacing w:before="240"/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F47637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Kva er dei viktigaste verdiane i livet? </w:t>
      </w:r>
      <w:r w:rsidR="00396CB1" w:rsidRPr="00F47637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Korleis overfører ein verdiar vidare til barna sine? De</w:t>
      </w:r>
      <w:r w:rsidR="00396CB1" w:rsidRPr="00F47637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s</w:t>
      </w:r>
      <w:r w:rsidR="00396CB1" w:rsidRPr="00F47637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se spørsmåla har </w:t>
      </w:r>
      <w:r w:rsidR="00A1748C" w:rsidRPr="00F47637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menneske undra på i fleire tusen år. I gresk filosofi var etikk og lykke tett kopla med kvarandre. Sokrates</w:t>
      </w:r>
      <w:proofErr w:type="gramStart"/>
      <w:r w:rsidR="00A1748C" w:rsidRPr="00F47637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(469 f.Kr.</w:t>
      </w:r>
      <w:proofErr w:type="gramEnd"/>
      <w:r w:rsidR="00A1748C" w:rsidRPr="00F47637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– 399 f.Kr.) meinte at</w:t>
      </w:r>
      <w:r w:rsidR="008D4CEA" w:rsidRPr="00F47637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kunnskap var vegen til ret</w:t>
      </w:r>
      <w:r w:rsidR="008D4CEA" w:rsidRPr="00F47637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t</w:t>
      </w:r>
      <w:r w:rsidR="008D4CEA" w:rsidRPr="00F47637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ferd og lykke.</w:t>
      </w:r>
      <w:r w:rsidR="00A1748C" w:rsidRPr="00F47637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="008D4CEA" w:rsidRPr="00F47637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H</w:t>
      </w:r>
      <w:r w:rsidR="00A1748C" w:rsidRPr="00F47637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an som veit kva som er rett, vil også gjere det rette</w:t>
      </w:r>
      <w:r w:rsidR="004E5733" w:rsidRPr="00F47637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(Sahakian &amp; Sahakian, 1993)</w:t>
      </w:r>
      <w:r w:rsidR="008D4CEA" w:rsidRPr="00F47637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. Aristoteles, ein annan stor filosof, var ikkje einig. Han påstod at sjølvinnsikt, sjølvre</w:t>
      </w:r>
      <w:r w:rsidR="008D4CEA" w:rsidRPr="00F47637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a</w:t>
      </w:r>
      <w:r w:rsidR="008D4CEA" w:rsidRPr="00F47637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lisering og utvikling av eige talentar var det beste for eit menneske</w:t>
      </w:r>
      <w:r w:rsidR="004E5733" w:rsidRPr="00F47637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(Sahakian &amp; Sahakian, 1993). </w:t>
      </w:r>
      <w:r w:rsidR="008D4CEA" w:rsidRPr="00F47637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Kanskje var det akkurat denne diskusjonen</w:t>
      </w:r>
      <w:r w:rsidR="004E5733" w:rsidRPr="00F47637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Nina Lykke hadde bak i hovudet</w:t>
      </w:r>
      <w:r w:rsidR="008D4CEA" w:rsidRPr="00F47637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da ho skreiv </w:t>
      </w:r>
      <w:r w:rsidR="004E5733" w:rsidRPr="00F47637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novella</w:t>
      </w:r>
      <w:r w:rsidR="008D4CEA" w:rsidRPr="00F47637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«På trikken»</w:t>
      </w:r>
      <w:r w:rsidR="00320D33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(Lykke</w:t>
      </w:r>
      <w:r w:rsidR="004E5733" w:rsidRPr="00F47637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, 2010).</w:t>
      </w:r>
    </w:p>
    <w:p w:rsidR="004E5733" w:rsidRPr="00F47637" w:rsidRDefault="00C849B4" w:rsidP="004E5733">
      <w:pPr>
        <w:suppressAutoHyphens w:val="0"/>
        <w:spacing w:before="240"/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F47637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Novella blir fortalt i første person og </w:t>
      </w:r>
      <w:r w:rsidR="00570FD1" w:rsidRPr="00F47637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i</w:t>
      </w:r>
      <w:r w:rsidRPr="00F47637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frå eit personleg perspektiv. Forteljaren presenterer i</w:t>
      </w:r>
      <w:r w:rsidRPr="00F47637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k</w:t>
      </w:r>
      <w:r w:rsidRPr="00F47637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kje seg sjølv som anna enn «eg», men vi får innblikk i personens refleksjonar rundt det som skjer</w:t>
      </w:r>
      <w:r w:rsidR="00254EDC" w:rsidRPr="00F47637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. Forteljaren tileignar òg fleire av tankane sine til dei andre passasjerane, til dømes «Alle i vogna kan </w:t>
      </w:r>
      <w:proofErr w:type="spellStart"/>
      <w:r w:rsidR="00254EDC" w:rsidRPr="00F47637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s</w:t>
      </w:r>
      <w:r w:rsidR="002F0B06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e</w:t>
      </w:r>
      <w:proofErr w:type="spellEnd"/>
      <w:r w:rsidR="00254EDC" w:rsidRPr="00F47637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det…» og «Det er </w:t>
      </w:r>
      <w:proofErr w:type="spellStart"/>
      <w:r w:rsidR="00254EDC" w:rsidRPr="00F47637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ikke</w:t>
      </w:r>
      <w:proofErr w:type="spellEnd"/>
      <w:r w:rsidR="00254EDC" w:rsidRPr="00F47637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rart det er krig, tenker alle…»</w:t>
      </w:r>
      <w:r w:rsidR="00320D33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(Lykke</w:t>
      </w:r>
      <w:r w:rsidR="00254EDC" w:rsidRPr="00F47637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, 2010). Dette er truleg gjort for å</w:t>
      </w:r>
      <w:r w:rsidR="00570FD1" w:rsidRPr="00F47637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gi lesaren ein kjensle av stemninga i trikkevogna, slik forteljaren tolkar </w:t>
      </w:r>
      <w:r w:rsidR="00AB1458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ho</w:t>
      </w:r>
      <w:r w:rsidR="00570FD1" w:rsidRPr="00F47637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når ho kikkar seg rundt.</w:t>
      </w:r>
    </w:p>
    <w:p w:rsidR="00096BF6" w:rsidRPr="00F47637" w:rsidRDefault="00096BF6" w:rsidP="004E5733">
      <w:pPr>
        <w:suppressAutoHyphens w:val="0"/>
        <w:spacing w:before="240"/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F47637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Synsvinkelen er personal. Eg-personen står ikkje for hovedhandlinga, samspelet mellom g</w:t>
      </w:r>
      <w:r w:rsidRPr="00F47637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u</w:t>
      </w:r>
      <w:r w:rsidRPr="00F47637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ten og faren hans, men ho er ein </w:t>
      </w:r>
      <w:r w:rsidR="007875CD" w:rsidRPr="00F47637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viktig brikke i miljøet og står for deler av handlinga elles. Forteljaren gir oss ingen defintive innblikk i kva som står bak handling</w:t>
      </w:r>
      <w:r w:rsidR="00074F13" w:rsidRPr="00F47637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a</w:t>
      </w:r>
      <w:r w:rsidR="007875CD" w:rsidRPr="00F47637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ne til guten (eller f</w:t>
      </w:r>
      <w:r w:rsidR="007875CD" w:rsidRPr="00F47637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a</w:t>
      </w:r>
      <w:r w:rsidR="007875CD" w:rsidRPr="00F47637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ren), bare spekulasjonar fortalt av eg-personen. </w:t>
      </w:r>
      <w:r w:rsidR="00074F13" w:rsidRPr="00F47637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Slik kan forfattaren tvinge lesaren til å drøfte problemstillingane sjølv og trekke sine eigne slutningar.</w:t>
      </w:r>
    </w:p>
    <w:p w:rsidR="00AB1458" w:rsidRPr="00F47637" w:rsidRDefault="00074F13" w:rsidP="004E5733">
      <w:pPr>
        <w:suppressAutoHyphens w:val="0"/>
        <w:spacing w:before="240"/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F47637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I novella dykkar vi djupt ned i eit kort tidsrom. </w:t>
      </w:r>
      <w:r w:rsidR="008B1AD8" w:rsidRPr="00F47637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Handlinga utspiller seg på tida det tar å kjøre ein gjennomsnittleg </w:t>
      </w:r>
      <w:r w:rsidR="00937E2E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buss</w:t>
      </w:r>
      <w:r w:rsidR="008B1AD8" w:rsidRPr="00F47637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tur</w:t>
      </w:r>
      <w:r w:rsidR="00AB1458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, i kronologisk rekkefølgd,</w:t>
      </w:r>
      <w:r w:rsidR="008B1AD8" w:rsidRPr="00F47637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og det tar heller ikkje lang tid å lese novella. Fortalt tid</w:t>
      </w:r>
      <w:r w:rsidR="007800F3" w:rsidRPr="00F47637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står, med andre ord,</w:t>
      </w:r>
      <w:r w:rsidR="008B1AD8" w:rsidRPr="00F47637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i stil med lesetida.</w:t>
      </w:r>
      <w:r w:rsidR="007800F3" w:rsidRPr="00F47637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Handlinga hender her og nå og det er ingen forskjell i forteljartid og fortalt tid. </w:t>
      </w:r>
      <w:r w:rsidR="008B1AD8" w:rsidRPr="00F47637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Det blir brukt både replikkar og beskrivingar og teksten er detaljrik. Fortel</w:t>
      </w:r>
      <w:r w:rsidR="007800F3" w:rsidRPr="00F47637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jaren har altså valt ein scenisk forteljarteknikk.</w:t>
      </w:r>
      <w:r w:rsidR="006138E9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Miljøet er samtidig og beskrivast ikkje i detalj. Novella tar plass i ein kvardagssituasjon som kven som helst ku</w:t>
      </w:r>
      <w:r w:rsidR="006138E9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n</w:t>
      </w:r>
      <w:r w:rsidR="006138E9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ne opplevd</w:t>
      </w:r>
      <w:r w:rsidR="00AD7754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ein gitt dag</w:t>
      </w:r>
      <w:r w:rsidR="006138E9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.</w:t>
      </w:r>
      <w:r w:rsidR="00937E2E" w:rsidRPr="00937E2E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="00937E2E" w:rsidRPr="00F47637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Ein slik tilnærming kan gi lesaren ein meir realistisk oppleving.</w:t>
      </w:r>
    </w:p>
    <w:p w:rsidR="00681BC8" w:rsidRDefault="007800F3" w:rsidP="004E5733">
      <w:pPr>
        <w:suppressAutoHyphens w:val="0"/>
        <w:spacing w:before="240"/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F47637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Persontalet er </w:t>
      </w:r>
      <w:r w:rsidR="00F47637" w:rsidRPr="00F47637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lågt, noko som er typisk for novellesjangeren.</w:t>
      </w:r>
      <w:r w:rsidR="00F47637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Det er eigentlig berre tre pers</w:t>
      </w:r>
      <w:r w:rsidR="00F47637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o</w:t>
      </w:r>
      <w:r w:rsidR="00F47637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nar: guten, faren hans og «eg». Resten av passasjerane på trikken blir brukt som miljøkomp</w:t>
      </w:r>
      <w:r w:rsidR="00F47637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o</w:t>
      </w:r>
      <w:r w:rsidR="00F47637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nentar som underbygger handlinga. Teksten har svært </w:t>
      </w:r>
      <w:r w:rsidR="00681BC8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få</w:t>
      </w:r>
      <w:r w:rsidR="00F47637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personbeskrivingar</w:t>
      </w:r>
      <w:r w:rsidR="00681BC8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, korkje indre eller ytre</w:t>
      </w:r>
      <w:r w:rsidR="00F47637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, om ein ser bort ifrå farens beskrivingar av dei utanfor </w:t>
      </w:r>
      <w:r w:rsidR="00937E2E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trikken</w:t>
      </w:r>
      <w:r w:rsidR="00F47637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.</w:t>
      </w:r>
      <w:r w:rsidR="00681BC8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Forteljaren beskriver ikkje korleis personene </w:t>
      </w:r>
      <w:r w:rsidR="00681BC8" w:rsidRPr="00681BC8">
        <w:rPr>
          <w:i/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er</w:t>
      </w:r>
      <w:r w:rsidR="00681BC8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eller </w:t>
      </w:r>
      <w:r w:rsidR="00681BC8" w:rsidRPr="00681BC8">
        <w:rPr>
          <w:i/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ser ut</w:t>
      </w:r>
      <w:r w:rsidR="00681BC8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, bare </w:t>
      </w:r>
      <w:r w:rsidR="00681BC8" w:rsidRPr="00681BC8">
        <w:rPr>
          <w:i/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kva dei gjer</w:t>
      </w:r>
      <w:r w:rsidR="00681BC8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.</w:t>
      </w:r>
      <w:r w:rsidR="00307470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Konklusjonane overlatast til lesaren.</w:t>
      </w:r>
    </w:p>
    <w:p w:rsidR="007800F3" w:rsidRDefault="002F0B06" w:rsidP="004E5733">
      <w:pPr>
        <w:suppressAutoHyphens w:val="0"/>
        <w:spacing w:before="240"/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lastRenderedPageBreak/>
        <w:t>Guten er liten, sannsynlegvis i barnehagealder. Dette støttes av farens måte å forklare på, til dømes at han trur at guten ikkje veit kva ein muslim er, samt fleire sitat i teksten: «</w:t>
      </w:r>
      <w:proofErr w:type="gramStart"/>
      <w:r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…med</w:t>
      </w:r>
      <w:proofErr w:type="gramEnd"/>
      <w:r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sin </w:t>
      </w:r>
      <w:proofErr w:type="spellStart"/>
      <w:r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lille</w:t>
      </w:r>
      <w:proofErr w:type="spellEnd"/>
      <w:r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proofErr w:type="spellStart"/>
      <w:r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sønn</w:t>
      </w:r>
      <w:proofErr w:type="spellEnd"/>
      <w:r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.»</w:t>
      </w:r>
      <w:r w:rsidR="00937E2E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og</w:t>
      </w:r>
      <w:r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="00937E2E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«</w:t>
      </w:r>
      <w:proofErr w:type="spellStart"/>
      <w:r w:rsidR="00937E2E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Gutten</w:t>
      </w:r>
      <w:proofErr w:type="spellEnd"/>
      <w:r w:rsidR="00937E2E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…begynner å gråte.». Han sit ved sida av sin far som prøver å forklare </w:t>
      </w:r>
      <w:r w:rsidR="00291B75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omgivnadene og gi guten kunnskap om det dei ser. Guten er ikkje interessert; han vil heller teikne på vindauget. Men faren stoppar ikkje.</w:t>
      </w:r>
    </w:p>
    <w:p w:rsidR="00291B75" w:rsidRDefault="00291B75" w:rsidP="004E5733">
      <w:pPr>
        <w:suppressAutoHyphens w:val="0"/>
        <w:spacing w:before="240"/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Skildringa av dei to som sit ved sida av kvarandre </w:t>
      </w:r>
      <w:r w:rsidR="00AA2E31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gjer oss eit bilde av desperasjon. Dei frei</w:t>
      </w:r>
      <w:r w:rsidR="00AA2E31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s</w:t>
      </w:r>
      <w:r w:rsidR="00AA2E31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tar begge å nå inn til </w:t>
      </w:r>
      <w:r w:rsidR="00AB1458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han</w:t>
      </w:r>
      <w:r w:rsidR="00AA2E31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andre. Faren med fakta, kunnskap og fleip, guten ved </w:t>
      </w:r>
      <w:proofErr w:type="gramStart"/>
      <w:r w:rsidR="00AA2E31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å</w:t>
      </w:r>
      <w:proofErr w:type="gramEnd"/>
      <w:r w:rsidR="00AA2E31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først skrive namnet sitt, for så å gå over til å teikne provoserande bilde (penis og hakekors). Begge bruker feil metode og ingen av dei </w:t>
      </w:r>
      <w:r w:rsidR="00681BC8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får det dei ønskjer.</w:t>
      </w:r>
    </w:p>
    <w:p w:rsidR="00681BC8" w:rsidRDefault="001B6957" w:rsidP="004E5733">
      <w:pPr>
        <w:suppressAutoHyphens w:val="0"/>
        <w:spacing w:before="240"/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Historia starter rolig med ein kort presentasjon av miljøet. Etter presentasjonen går spe</w:t>
      </w:r>
      <w:r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n</w:t>
      </w:r>
      <w:r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ningskurven svært roleg oppover</w:t>
      </w:r>
      <w:r w:rsidR="00045C2E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til vendepunktet</w:t>
      </w:r>
      <w:r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. «Han </w:t>
      </w:r>
      <w:proofErr w:type="spellStart"/>
      <w:r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tegner</w:t>
      </w:r>
      <w:proofErr w:type="spellEnd"/>
      <w:r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en penis.»</w:t>
      </w:r>
      <w:r w:rsidR="00320D33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(Lykke</w:t>
      </w:r>
      <w:r w:rsidR="00D574BB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, 2010)</w:t>
      </w:r>
      <w:r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. Både lesar og passasjerar får forventningar om at noko skal skje. </w:t>
      </w:r>
      <w:r w:rsidR="00045C2E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Klimaks</w:t>
      </w:r>
      <w:r w:rsidR="004F646F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kommer når faren ser at guten har teikna eit hakekors. Han legg ikkje merke til penisteikninga og ikkje bokst</w:t>
      </w:r>
      <w:r w:rsidR="004F646F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a</w:t>
      </w:r>
      <w:r w:rsidR="004F646F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vane. Det viser at han ikkje gir guten så mykje oppsikt som han kanskje trur sjølv. Faren blir sint og lurer på kvar guten har lært teiknet</w:t>
      </w:r>
      <w:r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og guten reagerer med hysteri. Han spring bort ifrå faren sin, hyler og gråtar. </w:t>
      </w:r>
      <w:r w:rsidR="00307470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Guten får det han vil ha. At faren skal sjå han.</w:t>
      </w:r>
      <w:r w:rsidR="00045C2E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Han klamrar seg fast.</w:t>
      </w:r>
    </w:p>
    <w:p w:rsidR="00045C2E" w:rsidRDefault="00307470" w:rsidP="004E5733">
      <w:pPr>
        <w:suppressAutoHyphens w:val="0"/>
        <w:spacing w:before="240"/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Det er tydelig at forfattaren ikkje ønskjer </w:t>
      </w:r>
      <w:proofErr w:type="gramStart"/>
      <w:r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å</w:t>
      </w:r>
      <w:proofErr w:type="gramEnd"/>
      <w:r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fortelje oss kven av dei to ein skal ta side med. Forteljaren er òg i rådløyse: «</w:t>
      </w:r>
      <w:proofErr w:type="gramStart"/>
      <w:r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…</w:t>
      </w:r>
      <w:proofErr w:type="spellStart"/>
      <w:r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hvem</w:t>
      </w:r>
      <w:proofErr w:type="spellEnd"/>
      <w:proofErr w:type="gramEnd"/>
      <w:r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skulle man hjulpet, faren eller </w:t>
      </w:r>
      <w:proofErr w:type="spellStart"/>
      <w:r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gutten</w:t>
      </w:r>
      <w:proofErr w:type="spellEnd"/>
      <w:r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…».</w:t>
      </w:r>
      <w:r w:rsidR="004E1E03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Motivasjonen bak farens handlingar er god; han ønskjer at sonen skal lære og</w:t>
      </w:r>
      <w:r w:rsidR="00AB1458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å</w:t>
      </w:r>
      <w:r w:rsidR="004E1E03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bli ein god borgar. Han blir berre så oppkava at han gløymer å inkludere guten.</w:t>
      </w:r>
      <w:r w:rsidR="00CA13B1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Soleis blir novella ein stille verdidisk</w:t>
      </w:r>
      <w:r w:rsidR="00CA13B1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u</w:t>
      </w:r>
      <w:r w:rsidR="00CA13B1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sjon</w:t>
      </w:r>
      <w:r w:rsidR="00045C2E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, der prestasjonar og augeblinken står i kontrast og konkurranse</w:t>
      </w:r>
      <w:r w:rsidR="00CA13B1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.</w:t>
      </w:r>
    </w:p>
    <w:p w:rsidR="00AB1458" w:rsidRDefault="00045C2E" w:rsidP="00AB1458">
      <w:pPr>
        <w:suppressAutoHyphens w:val="0"/>
        <w:spacing w:before="240"/>
        <w:rPr>
          <w:b/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Avslutninga er lukka og forteljaren kommer med en skjult konklusjon</w:t>
      </w:r>
      <w:r w:rsidR="00AB1458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, sjølv om verdispør</w:t>
      </w:r>
      <w:r w:rsidR="00AB1458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s</w:t>
      </w:r>
      <w:r w:rsidR="00AB1458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målet</w:t>
      </w:r>
      <w:r w:rsidR="00F7211E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framleis</w:t>
      </w:r>
      <w:r w:rsidR="00AB1458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står opent</w:t>
      </w:r>
      <w:r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.</w:t>
      </w:r>
      <w:r w:rsidR="00B70E72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Heile livet går</w:t>
      </w:r>
      <w:r w:rsidR="00320D33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vi «</w:t>
      </w:r>
      <w:proofErr w:type="gramStart"/>
      <w:r w:rsidR="00AB1458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…</w:t>
      </w:r>
      <w:r w:rsidR="00320D33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ut</w:t>
      </w:r>
      <w:proofErr w:type="gramEnd"/>
      <w:r w:rsidR="00320D33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og inn av steder</w:t>
      </w:r>
      <w:r w:rsidR="00AB1458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. Helt til det blir sti</w:t>
      </w:r>
      <w:r w:rsidR="00AB1458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l</w:t>
      </w:r>
      <w:r w:rsidR="00AB1458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le</w:t>
      </w:r>
      <w:proofErr w:type="gramStart"/>
      <w:r w:rsidR="00F7211E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…inntil</w:t>
      </w:r>
      <w:proofErr w:type="gramEnd"/>
      <w:r w:rsidR="00F7211E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da er det bare å prøve å slappe av og ta det helt med ro.</w:t>
      </w:r>
      <w:r w:rsidR="00320D33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» (Lykke, 2010)</w:t>
      </w:r>
      <w:r w:rsidR="00AB1458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.</w:t>
      </w:r>
      <w:r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="004E1E03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Vår tid på denne jorda er kort og ein må set</w:t>
      </w:r>
      <w:r w:rsidR="00AB1458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je pris på han.</w:t>
      </w:r>
      <w:r w:rsidR="00301AC7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Forfattarens hensikt er truleg </w:t>
      </w:r>
      <w:proofErr w:type="gramStart"/>
      <w:r w:rsidR="00301AC7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å</w:t>
      </w:r>
      <w:proofErr w:type="gramEnd"/>
      <w:r w:rsidR="00301AC7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oppmode oss til å tenkje meir på etikken i vår kvardag og å vise at alle små val kan ha ein større kons</w:t>
      </w:r>
      <w:r w:rsidR="00301AC7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e</w:t>
      </w:r>
      <w:r w:rsidR="00301AC7">
        <w:rPr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kvens.</w:t>
      </w:r>
    </w:p>
    <w:p w:rsidR="00AB1458" w:rsidRDefault="00AB1458">
      <w:pPr>
        <w:suppressAutoHyphens w:val="0"/>
        <w:rPr>
          <w:b/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>
        <w:rPr>
          <w:b/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br w:type="page"/>
      </w:r>
    </w:p>
    <w:sdt>
      <w:sdtPr>
        <w:rPr>
          <w:rFonts w:ascii="Times New Roman" w:eastAsia="Times New Roman" w:hAnsi="Times New Roman" w:cs="Times New Roman"/>
          <w:b w:val="0"/>
          <w:bCs w:val="0"/>
          <w:color w:val="auto"/>
          <w:sz w:val="24"/>
          <w:szCs w:val="24"/>
        </w:rPr>
        <w:id w:val="1217087768"/>
        <w:docPartObj>
          <w:docPartGallery w:val="Bibliographies"/>
          <w:docPartUnique/>
        </w:docPartObj>
      </w:sdtPr>
      <w:sdtEndPr/>
      <w:sdtContent>
        <w:p w:rsidR="00F7211E" w:rsidRDefault="00F7211E">
          <w:pPr>
            <w:pStyle w:val="Overskrift1"/>
          </w:pPr>
          <w:r>
            <w:t>Bibliografi</w:t>
          </w:r>
        </w:p>
        <w:sdt>
          <w:sdtPr>
            <w:id w:val="111145805"/>
            <w:bibliography/>
          </w:sdtPr>
          <w:sdtEndPr/>
          <w:sdtContent>
            <w:p w:rsidR="00F7211E" w:rsidRDefault="00F7211E" w:rsidP="00F7211E">
              <w:pPr>
                <w:pStyle w:val="Bibliografi"/>
                <w:ind w:left="720" w:hanging="720"/>
                <w:rPr>
                  <w:noProof/>
                </w:rPr>
              </w:pPr>
              <w:r>
                <w:fldChar w:fldCharType="begin"/>
              </w:r>
              <w:r>
                <w:instrText>BIBLIOGRAPHY</w:instrText>
              </w:r>
              <w:r>
                <w:fldChar w:fldCharType="separate"/>
              </w:r>
              <w:r>
                <w:rPr>
                  <w:noProof/>
                </w:rPr>
                <w:t>Lykke, N. (2010). Orgien, og andre fortellinger. Ukjent utgiver, henta ifrå eksamenshefte i NOR1212 vår 2013. Sitat er ikkje omsett til nynorsk.</w:t>
              </w:r>
            </w:p>
            <w:p w:rsidR="00F7211E" w:rsidRDefault="00F7211E" w:rsidP="00F7211E">
              <w:pPr>
                <w:pStyle w:val="Bibliografi"/>
                <w:ind w:left="720" w:hanging="720"/>
                <w:rPr>
                  <w:noProof/>
                </w:rPr>
              </w:pPr>
              <w:r>
                <w:rPr>
                  <w:noProof/>
                </w:rPr>
                <w:t>Sahakian, W. S., &amp; Sahakian, M. L. (1993). Ideas of the great Philosophers. Barnes &amp; Noble Books. ISBN 978-1-56619-271-2.</w:t>
              </w:r>
            </w:p>
            <w:p w:rsidR="00F7211E" w:rsidRDefault="00F7211E" w:rsidP="00F7211E">
              <w:r>
                <w:rPr>
                  <w:b/>
                  <w:bCs/>
                </w:rPr>
                <w:fldChar w:fldCharType="end"/>
              </w:r>
            </w:p>
          </w:sdtContent>
        </w:sdt>
      </w:sdtContent>
    </w:sdt>
    <w:p w:rsidR="00950F4E" w:rsidRPr="00AB1458" w:rsidRDefault="00950F4E" w:rsidP="00AB1458">
      <w:pPr>
        <w:suppressAutoHyphens w:val="0"/>
        <w:spacing w:before="240"/>
        <w:rPr>
          <w:b/>
          <w:lang w:val="nn-N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sectPr w:rsidR="00950F4E" w:rsidRPr="00AB1458">
      <w:headerReference w:type="default" r:id="rId9"/>
      <w:pgSz w:w="11906" w:h="16838"/>
      <w:pgMar w:top="1134" w:right="1418" w:bottom="1418" w:left="1418" w:header="624" w:footer="709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65B0B" w:rsidRDefault="00A65B0B">
      <w:r>
        <w:separator/>
      </w:r>
    </w:p>
  </w:endnote>
  <w:endnote w:type="continuationSeparator" w:id="0">
    <w:p w:rsidR="00A65B0B" w:rsidRDefault="00A65B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65B0B" w:rsidRDefault="00A65B0B">
      <w:r>
        <w:rPr>
          <w:color w:val="000000"/>
        </w:rPr>
        <w:separator/>
      </w:r>
    </w:p>
  </w:footnote>
  <w:footnote w:type="continuationSeparator" w:id="0">
    <w:p w:rsidR="00A65B0B" w:rsidRDefault="00A65B0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823" w:type="dxa"/>
      <w:tblInd w:w="-830" w:type="dxa"/>
      <w:tblLayout w:type="fixed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1980"/>
      <w:gridCol w:w="540"/>
      <w:gridCol w:w="1260"/>
      <w:gridCol w:w="3216"/>
      <w:gridCol w:w="1559"/>
      <w:gridCol w:w="1276"/>
      <w:gridCol w:w="992"/>
    </w:tblGrid>
    <w:tr w:rsidR="00BD6CDA">
      <w:trPr>
        <w:cantSplit/>
        <w:trHeight w:val="135"/>
      </w:trPr>
      <w:tc>
        <w:tcPr>
          <w:tcW w:w="2520" w:type="dxa"/>
          <w:gridSpan w:val="2"/>
          <w:vMerge w:val="restart"/>
          <w:tcBorders>
            <w:top w:val="single" w:sz="4" w:space="0" w:color="C0C0C0"/>
            <w:left w:val="single" w:sz="4" w:space="0" w:color="C0C0C0"/>
            <w:bottom w:val="single" w:sz="4" w:space="0" w:color="C0C0C0"/>
            <w:right w:val="single" w:sz="4" w:space="0" w:color="C0C0C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:rsidR="00BD6CDA" w:rsidRDefault="00A47C90">
          <w:pPr>
            <w:pStyle w:val="Topptekst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Arendal videregående</w:t>
          </w:r>
        </w:p>
        <w:p w:rsidR="00BD6CDA" w:rsidRDefault="00A47C90">
          <w:pPr>
            <w:pStyle w:val="Topptekst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skole</w:t>
          </w:r>
        </w:p>
      </w:tc>
      <w:tc>
        <w:tcPr>
          <w:tcW w:w="1260" w:type="dxa"/>
          <w:tcBorders>
            <w:top w:val="single" w:sz="4" w:space="0" w:color="C0C0C0"/>
            <w:left w:val="single" w:sz="4" w:space="0" w:color="C0C0C0"/>
            <w:bottom w:val="single" w:sz="4" w:space="0" w:color="C0C0C0"/>
            <w:right w:val="single" w:sz="4" w:space="0" w:color="C0C0C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</w:tcPr>
        <w:p w:rsidR="00BD6CDA" w:rsidRDefault="00A47C90">
          <w:pPr>
            <w:pStyle w:val="Topptekst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Fagkode</w:t>
          </w:r>
        </w:p>
      </w:tc>
      <w:tc>
        <w:tcPr>
          <w:tcW w:w="3216" w:type="dxa"/>
          <w:tcBorders>
            <w:top w:val="single" w:sz="4" w:space="0" w:color="C0C0C0"/>
            <w:left w:val="single" w:sz="4" w:space="0" w:color="C0C0C0"/>
            <w:bottom w:val="single" w:sz="4" w:space="0" w:color="C0C0C0"/>
            <w:right w:val="single" w:sz="4" w:space="0" w:color="C0C0C0"/>
          </w:tcBorders>
          <w:shd w:val="clear" w:color="auto" w:fill="FFFFCC"/>
          <w:tcMar>
            <w:top w:w="0" w:type="dxa"/>
            <w:left w:w="70" w:type="dxa"/>
            <w:bottom w:w="0" w:type="dxa"/>
            <w:right w:w="70" w:type="dxa"/>
          </w:tcMar>
        </w:tcPr>
        <w:p w:rsidR="00BD6CDA" w:rsidRDefault="00A323B0">
          <w:pPr>
            <w:pStyle w:val="Topptekst"/>
            <w:rPr>
              <w:rFonts w:ascii="Arial" w:hAnsi="Arial" w:cs="Arial"/>
              <w:b/>
              <w:bCs/>
              <w:sz w:val="20"/>
              <w:szCs w:val="20"/>
            </w:rPr>
          </w:pPr>
          <w:r>
            <w:rPr>
              <w:rFonts w:ascii="Arial" w:hAnsi="Arial" w:cs="Arial"/>
              <w:b/>
              <w:bCs/>
              <w:sz w:val="20"/>
              <w:szCs w:val="20"/>
            </w:rPr>
            <w:t>NOR1212</w:t>
          </w:r>
        </w:p>
      </w:tc>
      <w:tc>
        <w:tcPr>
          <w:tcW w:w="1559" w:type="dxa"/>
          <w:tcBorders>
            <w:top w:val="single" w:sz="4" w:space="0" w:color="C0C0C0"/>
            <w:left w:val="single" w:sz="4" w:space="0" w:color="C0C0C0"/>
            <w:bottom w:val="single" w:sz="4" w:space="0" w:color="C0C0C0"/>
            <w:right w:val="single" w:sz="4" w:space="0" w:color="C0C0C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:rsidR="00BD6CDA" w:rsidRDefault="00A47C90">
          <w:pPr>
            <w:pStyle w:val="Topptekst"/>
            <w:rPr>
              <w:rFonts w:ascii="Arial" w:hAnsi="Arial" w:cs="Arial"/>
              <w:sz w:val="20"/>
              <w:szCs w:val="20"/>
            </w:rPr>
          </w:pPr>
          <w:proofErr w:type="spellStart"/>
          <w:r>
            <w:rPr>
              <w:rFonts w:ascii="Arial" w:hAnsi="Arial" w:cs="Arial"/>
              <w:sz w:val="20"/>
              <w:szCs w:val="20"/>
            </w:rPr>
            <w:t>Eks.dato</w:t>
          </w:r>
          <w:proofErr w:type="spellEnd"/>
        </w:p>
      </w:tc>
      <w:tc>
        <w:tcPr>
          <w:tcW w:w="2268" w:type="dxa"/>
          <w:gridSpan w:val="2"/>
          <w:tcBorders>
            <w:top w:val="single" w:sz="4" w:space="0" w:color="C0C0C0"/>
            <w:left w:val="single" w:sz="4" w:space="0" w:color="C0C0C0"/>
            <w:bottom w:val="single" w:sz="4" w:space="0" w:color="C0C0C0"/>
            <w:right w:val="single" w:sz="4" w:space="0" w:color="C0C0C0"/>
          </w:tcBorders>
          <w:shd w:val="clear" w:color="auto" w:fill="FFFFCC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:rsidR="00BD6CDA" w:rsidRDefault="00A323B0">
          <w:pPr>
            <w:pStyle w:val="Topptekst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31</w:t>
          </w:r>
          <w:r w:rsidR="00A47C90">
            <w:rPr>
              <w:rFonts w:ascii="Arial" w:hAnsi="Arial" w:cs="Arial"/>
              <w:b/>
              <w:sz w:val="20"/>
              <w:szCs w:val="20"/>
            </w:rPr>
            <w:t>. mai 2013</w:t>
          </w:r>
        </w:p>
      </w:tc>
    </w:tr>
    <w:tr w:rsidR="00BD6CDA">
      <w:trPr>
        <w:cantSplit/>
        <w:trHeight w:val="135"/>
      </w:trPr>
      <w:tc>
        <w:tcPr>
          <w:tcW w:w="2520" w:type="dxa"/>
          <w:gridSpan w:val="2"/>
          <w:vMerge/>
          <w:tcBorders>
            <w:top w:val="single" w:sz="4" w:space="0" w:color="C0C0C0"/>
            <w:left w:val="single" w:sz="4" w:space="0" w:color="C0C0C0"/>
            <w:bottom w:val="single" w:sz="4" w:space="0" w:color="C0C0C0"/>
            <w:right w:val="single" w:sz="4" w:space="0" w:color="C0C0C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:rsidR="00BD6CDA" w:rsidRDefault="00A65B0B">
          <w:pPr>
            <w:pStyle w:val="Topptekst"/>
            <w:rPr>
              <w:rFonts w:ascii="Arial" w:hAnsi="Arial" w:cs="Arial"/>
              <w:b/>
              <w:sz w:val="20"/>
              <w:szCs w:val="20"/>
            </w:rPr>
          </w:pPr>
        </w:p>
      </w:tc>
      <w:tc>
        <w:tcPr>
          <w:tcW w:w="1260" w:type="dxa"/>
          <w:tcBorders>
            <w:top w:val="single" w:sz="4" w:space="0" w:color="C0C0C0"/>
            <w:left w:val="single" w:sz="4" w:space="0" w:color="C0C0C0"/>
            <w:bottom w:val="single" w:sz="4" w:space="0" w:color="C0C0C0"/>
            <w:right w:val="single" w:sz="4" w:space="0" w:color="C0C0C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</w:tcPr>
        <w:p w:rsidR="00BD6CDA" w:rsidRDefault="00A47C90">
          <w:pPr>
            <w:pStyle w:val="Topptekst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Fagnavn</w:t>
          </w:r>
        </w:p>
      </w:tc>
      <w:tc>
        <w:tcPr>
          <w:tcW w:w="4775" w:type="dxa"/>
          <w:gridSpan w:val="2"/>
          <w:tcBorders>
            <w:top w:val="single" w:sz="4" w:space="0" w:color="C0C0C0"/>
            <w:left w:val="single" w:sz="4" w:space="0" w:color="C0C0C0"/>
            <w:bottom w:val="single" w:sz="4" w:space="0" w:color="C0C0C0"/>
            <w:right w:val="single" w:sz="4" w:space="0" w:color="C0C0C0"/>
          </w:tcBorders>
          <w:shd w:val="clear" w:color="auto" w:fill="FFFFCC"/>
          <w:tcMar>
            <w:top w:w="0" w:type="dxa"/>
            <w:left w:w="70" w:type="dxa"/>
            <w:bottom w:w="0" w:type="dxa"/>
            <w:right w:w="70" w:type="dxa"/>
          </w:tcMar>
        </w:tcPr>
        <w:p w:rsidR="00BD6CDA" w:rsidRDefault="00A323B0">
          <w:pPr>
            <w:pStyle w:val="Topptekst"/>
          </w:pPr>
          <w:r>
            <w:rPr>
              <w:rFonts w:ascii="Arial" w:hAnsi="Arial" w:cs="Arial"/>
              <w:b/>
              <w:bCs/>
              <w:sz w:val="20"/>
              <w:szCs w:val="20"/>
            </w:rPr>
            <w:t>Norsk sidemål</w:t>
          </w:r>
        </w:p>
      </w:tc>
      <w:tc>
        <w:tcPr>
          <w:tcW w:w="2268" w:type="dxa"/>
          <w:gridSpan w:val="2"/>
          <w:tcBorders>
            <w:top w:val="single" w:sz="4" w:space="0" w:color="C0C0C0"/>
            <w:left w:val="single" w:sz="4" w:space="0" w:color="C0C0C0"/>
            <w:bottom w:val="single" w:sz="4" w:space="0" w:color="C0C0C0"/>
            <w:right w:val="single" w:sz="4" w:space="0" w:color="C0C0C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</w:tcPr>
        <w:p w:rsidR="00BD6CDA" w:rsidRDefault="00A65B0B">
          <w:pPr>
            <w:pStyle w:val="Topptekst"/>
            <w:rPr>
              <w:rFonts w:ascii="Arial" w:hAnsi="Arial" w:cs="Arial"/>
              <w:b/>
              <w:bCs/>
              <w:sz w:val="20"/>
              <w:szCs w:val="20"/>
            </w:rPr>
          </w:pPr>
        </w:p>
      </w:tc>
    </w:tr>
    <w:tr w:rsidR="00BD6CDA">
      <w:trPr>
        <w:trHeight w:val="70"/>
      </w:trPr>
      <w:tc>
        <w:tcPr>
          <w:tcW w:w="1980" w:type="dxa"/>
          <w:vMerge w:val="restart"/>
          <w:tcBorders>
            <w:top w:val="single" w:sz="4" w:space="0" w:color="C0C0C0"/>
            <w:left w:val="single" w:sz="4" w:space="0" w:color="C0C0C0"/>
            <w:bottom w:val="single" w:sz="4" w:space="0" w:color="C0C0C0"/>
            <w:right w:val="single" w:sz="4" w:space="0" w:color="C0C0C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:rsidR="00BD6CDA" w:rsidRDefault="00A47C90">
          <w:pPr>
            <w:pStyle w:val="Topptekst"/>
          </w:pPr>
          <w:r>
            <w:rPr>
              <w:rFonts w:ascii="Arial" w:hAnsi="Arial" w:cs="Arial"/>
              <w:sz w:val="20"/>
              <w:szCs w:val="20"/>
            </w:rPr>
            <w:t>Utdanningsprogram</w:t>
          </w:r>
        </w:p>
      </w:tc>
      <w:tc>
        <w:tcPr>
          <w:tcW w:w="540" w:type="dxa"/>
          <w:vMerge w:val="restart"/>
          <w:tcBorders>
            <w:top w:val="single" w:sz="4" w:space="0" w:color="C0C0C0"/>
            <w:left w:val="single" w:sz="4" w:space="0" w:color="C0C0C0"/>
            <w:bottom w:val="single" w:sz="4" w:space="0" w:color="C0C0C0"/>
            <w:right w:val="single" w:sz="4" w:space="0" w:color="C0C0C0"/>
          </w:tcBorders>
          <w:shd w:val="clear" w:color="auto" w:fill="FFFFCC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:rsidR="00BD6CDA" w:rsidRDefault="00A47C90">
          <w:pPr>
            <w:pStyle w:val="Topptekst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ST</w:t>
          </w:r>
        </w:p>
      </w:tc>
      <w:tc>
        <w:tcPr>
          <w:tcW w:w="1260" w:type="dxa"/>
          <w:tcBorders>
            <w:top w:val="single" w:sz="4" w:space="0" w:color="C0C0C0"/>
            <w:left w:val="single" w:sz="4" w:space="0" w:color="C0C0C0"/>
            <w:bottom w:val="single" w:sz="4" w:space="0" w:color="C0C0C0"/>
            <w:right w:val="single" w:sz="4" w:space="0" w:color="C0C0C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</w:tcPr>
        <w:p w:rsidR="00BD6CDA" w:rsidRDefault="00A47C90">
          <w:pPr>
            <w:pStyle w:val="Topptekst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PasKand.nr</w:t>
          </w:r>
        </w:p>
      </w:tc>
      <w:tc>
        <w:tcPr>
          <w:tcW w:w="4775" w:type="dxa"/>
          <w:gridSpan w:val="2"/>
          <w:tcBorders>
            <w:top w:val="single" w:sz="4" w:space="0" w:color="C0C0C0"/>
            <w:left w:val="single" w:sz="4" w:space="0" w:color="C0C0C0"/>
            <w:bottom w:val="single" w:sz="4" w:space="0" w:color="C0C0C0"/>
            <w:right w:val="single" w:sz="4" w:space="0" w:color="C0C0C0"/>
          </w:tcBorders>
          <w:shd w:val="clear" w:color="auto" w:fill="FFFFCC"/>
          <w:tcMar>
            <w:top w:w="0" w:type="dxa"/>
            <w:left w:w="70" w:type="dxa"/>
            <w:bottom w:w="0" w:type="dxa"/>
            <w:right w:w="70" w:type="dxa"/>
          </w:tcMar>
        </w:tcPr>
        <w:p w:rsidR="00BD6CDA" w:rsidRDefault="00A65B0B">
          <w:pPr>
            <w:pStyle w:val="Topptekst"/>
            <w:rPr>
              <w:rFonts w:ascii="Arial" w:hAnsi="Arial" w:cs="Arial"/>
              <w:b/>
              <w:bCs/>
              <w:sz w:val="20"/>
              <w:szCs w:val="20"/>
            </w:rPr>
          </w:pPr>
        </w:p>
      </w:tc>
      <w:tc>
        <w:tcPr>
          <w:tcW w:w="1276" w:type="dxa"/>
          <w:tcBorders>
            <w:top w:val="single" w:sz="4" w:space="0" w:color="C0C0C0"/>
            <w:left w:val="single" w:sz="4" w:space="0" w:color="C0C0C0"/>
            <w:bottom w:val="single" w:sz="4" w:space="0" w:color="C0C0C0"/>
            <w:right w:val="single" w:sz="4" w:space="0" w:color="C0C0C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</w:tcPr>
        <w:p w:rsidR="00BD6CDA" w:rsidRDefault="00A47C90">
          <w:pPr>
            <w:pStyle w:val="Topptekst"/>
          </w:pPr>
          <w:proofErr w:type="spellStart"/>
          <w:r>
            <w:rPr>
              <w:rFonts w:ascii="Arial" w:hAnsi="Arial" w:cs="Arial"/>
              <w:sz w:val="20"/>
              <w:szCs w:val="20"/>
            </w:rPr>
            <w:t>Arknr</w:t>
          </w:r>
          <w:proofErr w:type="spellEnd"/>
        </w:p>
      </w:tc>
      <w:tc>
        <w:tcPr>
          <w:tcW w:w="992" w:type="dxa"/>
          <w:tcBorders>
            <w:top w:val="single" w:sz="4" w:space="0" w:color="C0C0C0"/>
            <w:left w:val="single" w:sz="4" w:space="0" w:color="C0C0C0"/>
            <w:bottom w:val="single" w:sz="4" w:space="0" w:color="C0C0C0"/>
            <w:right w:val="single" w:sz="4" w:space="0" w:color="C0C0C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</w:tcPr>
        <w:p w:rsidR="00BD6CDA" w:rsidRDefault="00A323B0">
          <w:pPr>
            <w:pStyle w:val="Topptekst"/>
            <w:jc w:val="center"/>
          </w:pPr>
          <w:r>
            <w:fldChar w:fldCharType="begin"/>
          </w:r>
          <w:r>
            <w:instrText>PAGE   \* MERGEFORMAT</w:instrText>
          </w:r>
          <w:r>
            <w:fldChar w:fldCharType="separate"/>
          </w:r>
          <w:r w:rsidR="00DE2895">
            <w:rPr>
              <w:noProof/>
            </w:rPr>
            <w:t>1</w:t>
          </w:r>
          <w:r>
            <w:fldChar w:fldCharType="end"/>
          </w:r>
        </w:p>
      </w:tc>
    </w:tr>
    <w:tr w:rsidR="00BD6CDA">
      <w:trPr>
        <w:trHeight w:val="70"/>
      </w:trPr>
      <w:tc>
        <w:tcPr>
          <w:tcW w:w="1980" w:type="dxa"/>
          <w:vMerge/>
          <w:tcBorders>
            <w:top w:val="single" w:sz="4" w:space="0" w:color="C0C0C0"/>
            <w:left w:val="single" w:sz="4" w:space="0" w:color="C0C0C0"/>
            <w:bottom w:val="single" w:sz="4" w:space="0" w:color="C0C0C0"/>
            <w:right w:val="single" w:sz="4" w:space="0" w:color="C0C0C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:rsidR="00BD6CDA" w:rsidRDefault="00A65B0B">
          <w:pPr>
            <w:pStyle w:val="Topptekst"/>
            <w:rPr>
              <w:rFonts w:ascii="Arial" w:hAnsi="Arial" w:cs="Arial"/>
              <w:b/>
              <w:sz w:val="18"/>
              <w:szCs w:val="18"/>
            </w:rPr>
          </w:pPr>
        </w:p>
      </w:tc>
      <w:tc>
        <w:tcPr>
          <w:tcW w:w="540" w:type="dxa"/>
          <w:vMerge/>
          <w:tcBorders>
            <w:top w:val="single" w:sz="4" w:space="0" w:color="C0C0C0"/>
            <w:left w:val="single" w:sz="4" w:space="0" w:color="C0C0C0"/>
            <w:bottom w:val="single" w:sz="4" w:space="0" w:color="C0C0C0"/>
            <w:right w:val="single" w:sz="4" w:space="0" w:color="C0C0C0"/>
          </w:tcBorders>
          <w:shd w:val="clear" w:color="auto" w:fill="FFFFCC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:rsidR="00BD6CDA" w:rsidRDefault="00A65B0B">
          <w:pPr>
            <w:pStyle w:val="Topptekst"/>
            <w:rPr>
              <w:rFonts w:ascii="Arial" w:hAnsi="Arial" w:cs="Arial"/>
              <w:b/>
              <w:sz w:val="18"/>
              <w:szCs w:val="18"/>
            </w:rPr>
          </w:pPr>
        </w:p>
      </w:tc>
      <w:tc>
        <w:tcPr>
          <w:tcW w:w="1260" w:type="dxa"/>
          <w:tcBorders>
            <w:top w:val="single" w:sz="4" w:space="0" w:color="C0C0C0"/>
            <w:left w:val="single" w:sz="4" w:space="0" w:color="C0C0C0"/>
            <w:bottom w:val="single" w:sz="4" w:space="0" w:color="C0C0C0"/>
            <w:right w:val="single" w:sz="4" w:space="0" w:color="C0C0C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</w:tcPr>
        <w:p w:rsidR="00BD6CDA" w:rsidRDefault="00A47C90">
          <w:pPr>
            <w:pStyle w:val="Topptekst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Gruppe</w:t>
          </w:r>
        </w:p>
      </w:tc>
      <w:tc>
        <w:tcPr>
          <w:tcW w:w="4775" w:type="dxa"/>
          <w:gridSpan w:val="2"/>
          <w:tcBorders>
            <w:top w:val="single" w:sz="4" w:space="0" w:color="C0C0C0"/>
            <w:left w:val="single" w:sz="4" w:space="0" w:color="C0C0C0"/>
            <w:bottom w:val="single" w:sz="4" w:space="0" w:color="C0C0C0"/>
            <w:right w:val="single" w:sz="4" w:space="0" w:color="C0C0C0"/>
          </w:tcBorders>
          <w:shd w:val="clear" w:color="auto" w:fill="FFFFCC"/>
          <w:tcMar>
            <w:top w:w="0" w:type="dxa"/>
            <w:left w:w="70" w:type="dxa"/>
            <w:bottom w:w="0" w:type="dxa"/>
            <w:right w:w="70" w:type="dxa"/>
          </w:tcMar>
        </w:tcPr>
        <w:p w:rsidR="00BD6CDA" w:rsidRDefault="00A47C90">
          <w:pPr>
            <w:pStyle w:val="Topptekst"/>
            <w:rPr>
              <w:rFonts w:ascii="Arial" w:hAnsi="Arial" w:cs="Arial"/>
              <w:b/>
              <w:bCs/>
              <w:sz w:val="20"/>
              <w:szCs w:val="20"/>
            </w:rPr>
          </w:pPr>
          <w:r>
            <w:rPr>
              <w:rFonts w:ascii="Arial" w:hAnsi="Arial" w:cs="Arial"/>
              <w:b/>
              <w:bCs/>
              <w:sz w:val="20"/>
              <w:szCs w:val="20"/>
            </w:rPr>
            <w:t>PRI</w:t>
          </w:r>
        </w:p>
      </w:tc>
      <w:tc>
        <w:tcPr>
          <w:tcW w:w="1276" w:type="dxa"/>
          <w:tcBorders>
            <w:top w:val="single" w:sz="4" w:space="0" w:color="C0C0C0"/>
            <w:left w:val="single" w:sz="4" w:space="0" w:color="C0C0C0"/>
            <w:bottom w:val="single" w:sz="4" w:space="0" w:color="C0C0C0"/>
            <w:right w:val="single" w:sz="4" w:space="0" w:color="C0C0C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</w:tcPr>
        <w:p w:rsidR="00BD6CDA" w:rsidRDefault="00A47C90">
          <w:pPr>
            <w:pStyle w:val="Topptekst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Antall ark</w:t>
          </w:r>
        </w:p>
      </w:tc>
      <w:tc>
        <w:tcPr>
          <w:tcW w:w="992" w:type="dxa"/>
          <w:tcBorders>
            <w:top w:val="single" w:sz="4" w:space="0" w:color="C0C0C0"/>
            <w:left w:val="single" w:sz="4" w:space="0" w:color="C0C0C0"/>
            <w:bottom w:val="single" w:sz="4" w:space="0" w:color="C0C0C0"/>
            <w:right w:val="single" w:sz="4" w:space="0" w:color="C0C0C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</w:tcPr>
        <w:p w:rsidR="00BD6CDA" w:rsidRDefault="00EB4477">
          <w:pPr>
            <w:pStyle w:val="Topptekst"/>
            <w:jc w:val="center"/>
          </w:pPr>
          <w:r>
            <w:t>3</w:t>
          </w:r>
        </w:p>
      </w:tc>
    </w:tr>
  </w:tbl>
  <w:p w:rsidR="00BD6CDA" w:rsidRDefault="00A47C90">
    <w:pPr>
      <w:pStyle w:val="Topptekst"/>
    </w:pPr>
    <w:r>
      <w:rPr>
        <w:rFonts w:ascii="Arial" w:hAnsi="Arial" w:cs="Arial"/>
        <w:noProof/>
        <w:sz w:val="20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6ED4631" wp14:editId="17AAAC75">
              <wp:simplePos x="0" y="0"/>
              <wp:positionH relativeFrom="column">
                <wp:posOffset>-914400</wp:posOffset>
              </wp:positionH>
              <wp:positionV relativeFrom="paragraph">
                <wp:posOffset>121286</wp:posOffset>
              </wp:positionV>
              <wp:extent cx="7543800" cy="0"/>
              <wp:effectExtent l="0" t="0" r="19050" b="19050"/>
              <wp:wrapNone/>
              <wp:docPr id="1" name="Line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543800" cy="0"/>
                      </a:xfrm>
                      <a:prstGeom prst="straightConnector1">
                        <a:avLst/>
                      </a:prstGeom>
                      <a:noFill/>
                      <a:ln w="9528">
                        <a:solidFill>
                          <a:srgbClr val="000000"/>
                        </a:solidFill>
                        <a:prstDash val="solid"/>
                        <a:round/>
                      </a:ln>
                    </wps:spPr>
                    <wps:bodyPr/>
                  </wps:wsp>
                </a:graphicData>
              </a:graphic>
            </wp:anchor>
          </w:drawing>
        </mc:Choice>
        <mc:Fallback>
          <w:pict>
            <v:shapetype id="_x0000_t32" coordsize="21600,21600" o:spt="32" o:oned="t" path="m,l21600,21600e" filled="f">
              <v:path arrowok="t" fillok="f" o:connecttype="none"/>
              <o:lock v:ext="edit" shapetype="t"/>
            </v:shapetype>
            <v:shape id="Line 1" o:spid="_x0000_s1026" type="#_x0000_t32" style="position:absolute;margin-left:-1in;margin-top:9.55pt;width:594pt;height:0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" strokeweight=".26467mm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FE10BBE"/>
    <w:multiLevelType w:val="hybridMultilevel"/>
    <w:tmpl w:val="39B2CF70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4093F92"/>
    <w:multiLevelType w:val="hybridMultilevel"/>
    <w:tmpl w:val="BA307A3E"/>
    <w:lvl w:ilvl="0" w:tplc="7AAA68E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59"/>
  <w:proofState w:spelling="clean" w:grammar="clean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156389"/>
    <w:rsid w:val="00045C2E"/>
    <w:rsid w:val="00074F13"/>
    <w:rsid w:val="00096BF6"/>
    <w:rsid w:val="00156389"/>
    <w:rsid w:val="001B6957"/>
    <w:rsid w:val="0024718B"/>
    <w:rsid w:val="00254EDC"/>
    <w:rsid w:val="00291B75"/>
    <w:rsid w:val="002F0B06"/>
    <w:rsid w:val="00301AC7"/>
    <w:rsid w:val="00307470"/>
    <w:rsid w:val="00320D33"/>
    <w:rsid w:val="00396CB1"/>
    <w:rsid w:val="004E1E03"/>
    <w:rsid w:val="004E5733"/>
    <w:rsid w:val="004F646F"/>
    <w:rsid w:val="00570FD1"/>
    <w:rsid w:val="006138E9"/>
    <w:rsid w:val="00681BC8"/>
    <w:rsid w:val="007800F3"/>
    <w:rsid w:val="007875CD"/>
    <w:rsid w:val="008B1AD8"/>
    <w:rsid w:val="008D4CEA"/>
    <w:rsid w:val="00937E2E"/>
    <w:rsid w:val="00950F4E"/>
    <w:rsid w:val="00A1748C"/>
    <w:rsid w:val="00A323B0"/>
    <w:rsid w:val="00A47C90"/>
    <w:rsid w:val="00A65B0B"/>
    <w:rsid w:val="00AA2E31"/>
    <w:rsid w:val="00AB1458"/>
    <w:rsid w:val="00AD7754"/>
    <w:rsid w:val="00B31157"/>
    <w:rsid w:val="00B50402"/>
    <w:rsid w:val="00B70E72"/>
    <w:rsid w:val="00C849B4"/>
    <w:rsid w:val="00CA13B1"/>
    <w:rsid w:val="00D574BB"/>
    <w:rsid w:val="00DE2895"/>
    <w:rsid w:val="00EB4477"/>
    <w:rsid w:val="00F47637"/>
    <w:rsid w:val="00F721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nb-NO" w:eastAsia="nb-NO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pPr>
      <w:suppressAutoHyphens/>
    </w:pPr>
    <w:rPr>
      <w:sz w:val="24"/>
      <w:szCs w:val="24"/>
    </w:rPr>
  </w:style>
  <w:style w:type="paragraph" w:styleId="Overskrift1">
    <w:name w:val="heading 1"/>
    <w:basedOn w:val="Normal"/>
    <w:next w:val="Normal"/>
    <w:link w:val="Overskrift1Tegn"/>
    <w:uiPriority w:val="9"/>
    <w:qFormat/>
    <w:rsid w:val="00950F4E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Overskrift2">
    <w:name w:val="heading 2"/>
    <w:basedOn w:val="Normal"/>
    <w:next w:val="Normal"/>
    <w:link w:val="Overskrift2Tegn"/>
    <w:uiPriority w:val="9"/>
    <w:unhideWhenUsed/>
    <w:qFormat/>
    <w:rsid w:val="00950F4E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Overskrift3">
    <w:name w:val="heading 3"/>
    <w:basedOn w:val="Normal"/>
    <w:next w:val="Normal"/>
    <w:link w:val="Overskrift3Tegn"/>
    <w:uiPriority w:val="9"/>
    <w:unhideWhenUsed/>
    <w:qFormat/>
    <w:rsid w:val="00950F4E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Topptekst">
    <w:name w:val="header"/>
    <w:basedOn w:val="Normal"/>
    <w:pPr>
      <w:tabs>
        <w:tab w:val="center" w:pos="4536"/>
        <w:tab w:val="right" w:pos="9072"/>
      </w:tabs>
    </w:pPr>
  </w:style>
  <w:style w:type="paragraph" w:styleId="Bunntekst">
    <w:name w:val="footer"/>
    <w:basedOn w:val="Normal"/>
    <w:pPr>
      <w:tabs>
        <w:tab w:val="center" w:pos="4536"/>
        <w:tab w:val="right" w:pos="9072"/>
      </w:tabs>
    </w:pPr>
  </w:style>
  <w:style w:type="character" w:styleId="Sidetall">
    <w:name w:val="page number"/>
    <w:basedOn w:val="Standardskriftforavsnitt"/>
  </w:style>
  <w:style w:type="character" w:styleId="Merknadsreferanse">
    <w:name w:val="annotation reference"/>
    <w:basedOn w:val="Standardskriftforavsnitt"/>
    <w:rPr>
      <w:sz w:val="16"/>
      <w:szCs w:val="16"/>
    </w:rPr>
  </w:style>
  <w:style w:type="paragraph" w:styleId="Merknadstekst">
    <w:name w:val="annotation text"/>
    <w:basedOn w:val="Normal"/>
    <w:rPr>
      <w:sz w:val="20"/>
      <w:szCs w:val="20"/>
    </w:rPr>
  </w:style>
  <w:style w:type="paragraph" w:styleId="Kommentaremne">
    <w:name w:val="annotation subject"/>
    <w:basedOn w:val="Merknadstekst"/>
    <w:next w:val="Merknadstekst"/>
    <w:rPr>
      <w:b/>
      <w:bCs/>
    </w:rPr>
  </w:style>
  <w:style w:type="paragraph" w:styleId="Bobletekst">
    <w:name w:val="Balloon Text"/>
    <w:basedOn w:val="Normal"/>
    <w:rPr>
      <w:rFonts w:ascii="Tahoma" w:hAnsi="Tahoma" w:cs="Tahoma"/>
      <w:sz w:val="16"/>
      <w:szCs w:val="16"/>
    </w:rPr>
  </w:style>
  <w:style w:type="paragraph" w:styleId="Listeavsnitt">
    <w:name w:val="List Paragraph"/>
    <w:basedOn w:val="Normal"/>
    <w:uiPriority w:val="34"/>
    <w:qFormat/>
    <w:rsid w:val="00950F4E"/>
    <w:pPr>
      <w:ind w:left="720"/>
      <w:contextualSpacing/>
    </w:pPr>
  </w:style>
  <w:style w:type="character" w:customStyle="1" w:styleId="Overskrift1Tegn">
    <w:name w:val="Overskrift 1 Tegn"/>
    <w:basedOn w:val="Standardskriftforavsnitt"/>
    <w:link w:val="Overskrift1"/>
    <w:uiPriority w:val="9"/>
    <w:rsid w:val="00950F4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Overskrift2Tegn">
    <w:name w:val="Overskrift 2 Tegn"/>
    <w:basedOn w:val="Standardskriftforavsnitt"/>
    <w:link w:val="Overskrift2"/>
    <w:uiPriority w:val="9"/>
    <w:rsid w:val="00950F4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Overskrift3Tegn">
    <w:name w:val="Overskrift 3 Tegn"/>
    <w:basedOn w:val="Standardskriftforavsnitt"/>
    <w:link w:val="Overskrift3"/>
    <w:uiPriority w:val="9"/>
    <w:rsid w:val="00950F4E"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paragraph" w:styleId="Bibliografi">
    <w:name w:val="Bibliography"/>
    <w:basedOn w:val="Normal"/>
    <w:next w:val="Normal"/>
    <w:uiPriority w:val="37"/>
    <w:unhideWhenUsed/>
    <w:rsid w:val="00F7211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nb-NO" w:eastAsia="nb-NO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pPr>
      <w:suppressAutoHyphens/>
    </w:pPr>
    <w:rPr>
      <w:sz w:val="24"/>
      <w:szCs w:val="24"/>
    </w:rPr>
  </w:style>
  <w:style w:type="paragraph" w:styleId="Overskrift1">
    <w:name w:val="heading 1"/>
    <w:basedOn w:val="Normal"/>
    <w:next w:val="Normal"/>
    <w:link w:val="Overskrift1Tegn"/>
    <w:uiPriority w:val="9"/>
    <w:qFormat/>
    <w:rsid w:val="00950F4E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Overskrift2">
    <w:name w:val="heading 2"/>
    <w:basedOn w:val="Normal"/>
    <w:next w:val="Normal"/>
    <w:link w:val="Overskrift2Tegn"/>
    <w:uiPriority w:val="9"/>
    <w:unhideWhenUsed/>
    <w:qFormat/>
    <w:rsid w:val="00950F4E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Overskrift3">
    <w:name w:val="heading 3"/>
    <w:basedOn w:val="Normal"/>
    <w:next w:val="Normal"/>
    <w:link w:val="Overskrift3Tegn"/>
    <w:uiPriority w:val="9"/>
    <w:unhideWhenUsed/>
    <w:qFormat/>
    <w:rsid w:val="00950F4E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Topptekst">
    <w:name w:val="header"/>
    <w:basedOn w:val="Normal"/>
    <w:pPr>
      <w:tabs>
        <w:tab w:val="center" w:pos="4536"/>
        <w:tab w:val="right" w:pos="9072"/>
      </w:tabs>
    </w:pPr>
  </w:style>
  <w:style w:type="paragraph" w:styleId="Bunntekst">
    <w:name w:val="footer"/>
    <w:basedOn w:val="Normal"/>
    <w:pPr>
      <w:tabs>
        <w:tab w:val="center" w:pos="4536"/>
        <w:tab w:val="right" w:pos="9072"/>
      </w:tabs>
    </w:pPr>
  </w:style>
  <w:style w:type="character" w:styleId="Sidetall">
    <w:name w:val="page number"/>
    <w:basedOn w:val="Standardskriftforavsnitt"/>
  </w:style>
  <w:style w:type="character" w:styleId="Merknadsreferanse">
    <w:name w:val="annotation reference"/>
    <w:basedOn w:val="Standardskriftforavsnitt"/>
    <w:rPr>
      <w:sz w:val="16"/>
      <w:szCs w:val="16"/>
    </w:rPr>
  </w:style>
  <w:style w:type="paragraph" w:styleId="Merknadstekst">
    <w:name w:val="annotation text"/>
    <w:basedOn w:val="Normal"/>
    <w:rPr>
      <w:sz w:val="20"/>
      <w:szCs w:val="20"/>
    </w:rPr>
  </w:style>
  <w:style w:type="paragraph" w:styleId="Kommentaremne">
    <w:name w:val="annotation subject"/>
    <w:basedOn w:val="Merknadstekst"/>
    <w:next w:val="Merknadstekst"/>
    <w:rPr>
      <w:b/>
      <w:bCs/>
    </w:rPr>
  </w:style>
  <w:style w:type="paragraph" w:styleId="Bobletekst">
    <w:name w:val="Balloon Text"/>
    <w:basedOn w:val="Normal"/>
    <w:rPr>
      <w:rFonts w:ascii="Tahoma" w:hAnsi="Tahoma" w:cs="Tahoma"/>
      <w:sz w:val="16"/>
      <w:szCs w:val="16"/>
    </w:rPr>
  </w:style>
  <w:style w:type="paragraph" w:styleId="Listeavsnitt">
    <w:name w:val="List Paragraph"/>
    <w:basedOn w:val="Normal"/>
    <w:uiPriority w:val="34"/>
    <w:qFormat/>
    <w:rsid w:val="00950F4E"/>
    <w:pPr>
      <w:ind w:left="720"/>
      <w:contextualSpacing/>
    </w:pPr>
  </w:style>
  <w:style w:type="character" w:customStyle="1" w:styleId="Overskrift1Tegn">
    <w:name w:val="Overskrift 1 Tegn"/>
    <w:basedOn w:val="Standardskriftforavsnitt"/>
    <w:link w:val="Overskrift1"/>
    <w:uiPriority w:val="9"/>
    <w:rsid w:val="00950F4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Overskrift2Tegn">
    <w:name w:val="Overskrift 2 Tegn"/>
    <w:basedOn w:val="Standardskriftforavsnitt"/>
    <w:link w:val="Overskrift2"/>
    <w:uiPriority w:val="9"/>
    <w:rsid w:val="00950F4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Overskrift3Tegn">
    <w:name w:val="Overskrift 3 Tegn"/>
    <w:basedOn w:val="Standardskriftforavsnitt"/>
    <w:link w:val="Overskrift3"/>
    <w:uiPriority w:val="9"/>
    <w:rsid w:val="00950F4E"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paragraph" w:styleId="Bibliografi">
    <w:name w:val="Bibliography"/>
    <w:basedOn w:val="Normal"/>
    <w:next w:val="Normal"/>
    <w:uiPriority w:val="37"/>
    <w:unhideWhenUsed/>
    <w:rsid w:val="00F7211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>
  <b:Source>
    <b:Tag>Sah93</b:Tag>
    <b:SourceType>BookSection</b:SourceType>
    <b:Guid>{94CB4559-DADF-48F4-8F32-0F5C090052C8}</b:Guid>
    <b:Title>Ideas of the great Philosophers</b:Title>
    <b:Year>1993</b:Year>
    <b:Pages>23-33, 33-35</b:Pages>
    <b:Publisher>Barnes &amp; Noble Books. ISBN 978-1-56619-271-2</b:Publisher>
    <b:Author>
      <b:Author>
        <b:NameList>
          <b:Person>
            <b:Last>Sahakian</b:Last>
            <b:First>William</b:First>
            <b:Middle>S.</b:Middle>
          </b:Person>
          <b:Person>
            <b:Last>Sahakian</b:Last>
            <b:First>Mabel</b:First>
            <b:Middle>Lewis</b:Middle>
          </b:Person>
        </b:NameList>
      </b:Author>
    </b:Author>
    <b:RefOrder>1</b:RefOrder>
  </b:Source>
  <b:Source>
    <b:Tag>Nin10</b:Tag>
    <b:SourceType>BookSection</b:SourceType>
    <b:Guid>{091F9D4F-86E1-4CFE-A549-F763005F131B}</b:Guid>
    <b:Title>Orgien, og andre fortellinger</b:Title>
    <b:Year>2010</b:Year>
    <b:Publisher>Ukjent utgiver, henta ifrå eksamenshefte i NOR1212 vår 2013. Sitat er ikkje omsett til nynorsk</b:Publisher>
    <b:Author>
      <b:Author>
        <b:NameList>
          <b:Person>
            <b:Last>Lykke</b:Last>
            <b:First>Nina</b:First>
          </b:Person>
        </b:NameList>
      </b:Author>
    </b:Author>
    <b:RefOrder>2</b:RefOrder>
  </b:Source>
</b:Sources>
</file>

<file path=customXml/itemProps1.xml><?xml version="1.0" encoding="utf-8"?>
<ds:datastoreItem xmlns:ds="http://schemas.openxmlformats.org/officeDocument/2006/customXml" ds:itemID="{9C8F7927-5F4E-4D6F-B948-FD84D91338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291</TotalTime>
  <Pages>3</Pages>
  <Words>865</Words>
  <Characters>4585</Characters>
  <Application>Microsoft Office Word</Application>
  <DocSecurity>0</DocSecurity>
  <Lines>38</Lines>
  <Paragraphs>10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>Denne oppgaven reiser spørsmål om Kari har erstatningsansvar ovenfor den ødelagte datamaskinen</vt:lpstr>
    </vt:vector>
  </TitlesOfParts>
  <Company/>
  <LinksUpToDate>false</LinksUpToDate>
  <CharactersWithSpaces>5440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Denne oppgaven reiser spørsmål om Kari har erstatningsansvar ovenfor den ødelagte datamaskinen</dc:title>
  <dc:creator>MHOF</dc:creator>
  <cp:lastModifiedBy>Camilla</cp:lastModifiedBy>
  <cp:revision>13</cp:revision>
  <cp:lastPrinted>2013-05-24T10:00:00Z</cp:lastPrinted>
  <dcterms:created xsi:type="dcterms:W3CDTF">2013-05-31T06:51:00Z</dcterms:created>
  <dcterms:modified xsi:type="dcterms:W3CDTF">2013-05-31T19:34:00Z</dcterms:modified>
</cp:coreProperties>
</file>