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E28" w:rsidRDefault="00EA0E28" w:rsidP="00EA0E28">
      <w:r>
        <w:t>"</w:t>
      </w:r>
      <w:proofErr w:type="spellStart"/>
      <w:r>
        <w:t>Give</w:t>
      </w:r>
      <w:proofErr w:type="spellEnd"/>
      <w:r>
        <w:t xml:space="preserve"> </w:t>
      </w:r>
      <w:proofErr w:type="spellStart"/>
      <w:r>
        <w:t>us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schoolbooks</w:t>
      </w:r>
      <w:proofErr w:type="spellEnd"/>
      <w:r>
        <w:rPr>
          <w:rStyle w:val="Sluttnotereferanse"/>
        </w:rPr>
        <w:endnoteReference w:id="1"/>
      </w:r>
      <w:r>
        <w:t xml:space="preserve"> !</w:t>
      </w:r>
    </w:p>
    <w:p w:rsidR="00EA0E28" w:rsidRDefault="00EA0E28" w:rsidP="00EA0E28">
      <w:r>
        <w:t xml:space="preserve"> My </w:t>
      </w:r>
      <w:proofErr w:type="spellStart"/>
      <w:r>
        <w:t>social</w:t>
      </w:r>
      <w:proofErr w:type="spellEnd"/>
      <w:r>
        <w:t xml:space="preserve"> gang</w:t>
      </w:r>
      <w:r>
        <w:rPr>
          <w:rStyle w:val="Sluttnotereferanse"/>
        </w:rPr>
        <w:endnoteReference w:id="2"/>
      </w:r>
      <w:r>
        <w:t xml:space="preserve"> (</w:t>
      </w:r>
      <w:proofErr w:type="spellStart"/>
      <w:r>
        <w:t>Include</w:t>
      </w:r>
      <w:proofErr w:type="spellEnd"/>
      <w:r>
        <w:t xml:space="preserve"> </w:t>
      </w:r>
      <w:proofErr w:type="spellStart"/>
      <w:r>
        <w:t>me</w:t>
      </w:r>
      <w:proofErr w:type="spellEnd"/>
      <w:r>
        <w:t xml:space="preserve">) </w:t>
      </w:r>
      <w:proofErr w:type="spellStart"/>
      <w:r>
        <w:t>feel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schoolbooks</w:t>
      </w:r>
      <w:proofErr w:type="spellEnd"/>
      <w:r>
        <w:t xml:space="preserve"> is</w:t>
      </w:r>
      <w:r>
        <w:rPr>
          <w:rStyle w:val="Sluttnotereferanse"/>
        </w:rPr>
        <w:endnoteReference w:id="3"/>
      </w:r>
      <w:r>
        <w:t xml:space="preserve"> </w:t>
      </w:r>
      <w:proofErr w:type="spellStart"/>
      <w:r>
        <w:t>too</w:t>
      </w:r>
      <w:proofErr w:type="spellEnd"/>
      <w:r>
        <w:t xml:space="preserve"> old and </w:t>
      </w:r>
      <w:proofErr w:type="spellStart"/>
      <w:r>
        <w:t>out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date. In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short</w:t>
      </w:r>
      <w:proofErr w:type="spellEnd"/>
      <w:r>
        <w:t xml:space="preserve"> </w:t>
      </w:r>
      <w:proofErr w:type="spellStart"/>
      <w:r>
        <w:t>school</w:t>
      </w:r>
      <w:proofErr w:type="spellEnd"/>
      <w:r>
        <w:t xml:space="preserve"> </w:t>
      </w:r>
      <w:proofErr w:type="spellStart"/>
      <w:r>
        <w:t>task</w:t>
      </w:r>
      <w:proofErr w:type="spellEnd"/>
      <w:r>
        <w:rPr>
          <w:rStyle w:val="Sluttnotereferanse"/>
        </w:rPr>
        <w:endnoteReference w:id="4"/>
      </w:r>
      <w:r>
        <w:t xml:space="preserve"> </w:t>
      </w:r>
      <w:proofErr w:type="spellStart"/>
      <w:r>
        <w:t>will</w:t>
      </w:r>
      <w:proofErr w:type="spellEnd"/>
      <w:r>
        <w:t xml:space="preserve"> I</w:t>
      </w:r>
      <w:r>
        <w:rPr>
          <w:rStyle w:val="Sluttnotereferanse"/>
        </w:rPr>
        <w:endnoteReference w:id="5"/>
      </w:r>
      <w:r>
        <w:t xml:space="preserve"> </w:t>
      </w:r>
      <w:proofErr w:type="spellStart"/>
      <w:r>
        <w:t>look</w:t>
      </w:r>
      <w:proofErr w:type="spellEnd"/>
      <w:r>
        <w:t xml:space="preserve"> </w:t>
      </w:r>
      <w:proofErr w:type="spellStart"/>
      <w:r>
        <w:t>on</w:t>
      </w:r>
      <w:proofErr w:type="spellEnd"/>
      <w:r>
        <w:rPr>
          <w:rStyle w:val="Sluttnotereferanse"/>
        </w:rPr>
        <w:endnoteReference w:id="6"/>
      </w:r>
      <w:r>
        <w:t xml:space="preserve"> arguments for </w:t>
      </w:r>
      <w:proofErr w:type="spellStart"/>
      <w:r>
        <w:t>renewing</w:t>
      </w:r>
      <w:proofErr w:type="spellEnd"/>
      <w:r>
        <w:t xml:space="preserve"> </w:t>
      </w:r>
      <w:proofErr w:type="spellStart"/>
      <w:r>
        <w:t>schoolbooks</w:t>
      </w:r>
      <w:proofErr w:type="spellEnd"/>
      <w:r>
        <w:t xml:space="preserve"> and </w:t>
      </w:r>
      <w:proofErr w:type="spellStart"/>
      <w:r>
        <w:t>look</w:t>
      </w:r>
      <w:proofErr w:type="spellEnd"/>
      <w:r>
        <w:t xml:space="preserve"> </w:t>
      </w:r>
      <w:proofErr w:type="spellStart"/>
      <w:r>
        <w:t>on</w:t>
      </w:r>
      <w:proofErr w:type="spellEnd"/>
      <w:r>
        <w:rPr>
          <w:rStyle w:val="Sluttnotereferanse"/>
        </w:rPr>
        <w:endnoteReference w:id="7"/>
      </w:r>
      <w:r>
        <w:t xml:space="preserve"> </w:t>
      </w:r>
      <w:proofErr w:type="spellStart"/>
      <w:r>
        <w:t>witch</w:t>
      </w:r>
      <w:proofErr w:type="spellEnd"/>
      <w:r>
        <w:rPr>
          <w:rStyle w:val="Sluttnotereferanse"/>
        </w:rPr>
        <w:endnoteReference w:id="8"/>
      </w:r>
      <w:r>
        <w:t xml:space="preserve"> </w:t>
      </w:r>
      <w:proofErr w:type="spellStart"/>
      <w:r>
        <w:t>society</w:t>
      </w:r>
      <w:proofErr w:type="spellEnd"/>
      <w:r>
        <w:t xml:space="preserve"> </w:t>
      </w:r>
      <w:proofErr w:type="spellStart"/>
      <w:r>
        <w:t>consequences</w:t>
      </w:r>
      <w:proofErr w:type="spellEnd"/>
      <w:r>
        <w:rPr>
          <w:rStyle w:val="Sluttnotereferanse"/>
        </w:rPr>
        <w:endnoteReference w:id="9"/>
      </w:r>
      <w:r>
        <w:t xml:space="preserve"> it </w:t>
      </w:r>
      <w:proofErr w:type="spellStart"/>
      <w:r>
        <w:t>will</w:t>
      </w:r>
      <w:proofErr w:type="spellEnd"/>
      <w:r>
        <w:t xml:space="preserve"> lead to.</w:t>
      </w:r>
    </w:p>
    <w:p w:rsidR="00EA0E28" w:rsidRDefault="00EA0E28" w:rsidP="00EA0E28"/>
    <w:p w:rsidR="00EA0E28" w:rsidRDefault="00EA0E28" w:rsidP="00EA0E28"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often</w:t>
      </w:r>
      <w:proofErr w:type="spellEnd"/>
      <w:r>
        <w:t xml:space="preserve"> </w:t>
      </w:r>
      <w:proofErr w:type="spellStart"/>
      <w:r>
        <w:t>hear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</w:t>
      </w:r>
      <w:r w:rsidR="00CF4709">
        <w:t>[</w:t>
      </w:r>
      <w:r>
        <w:t xml:space="preserve">is agents </w:t>
      </w:r>
      <w:proofErr w:type="spellStart"/>
      <w:r>
        <w:t>renewing</w:t>
      </w:r>
      <w:proofErr w:type="spellEnd"/>
      <w:r>
        <w:t xml:space="preserve"> </w:t>
      </w:r>
      <w:proofErr w:type="spellStart"/>
      <w:r>
        <w:t>schoolbooks</w:t>
      </w:r>
      <w:proofErr w:type="spellEnd"/>
      <w:r>
        <w:t xml:space="preserve"> </w:t>
      </w:r>
      <w:proofErr w:type="spellStart"/>
      <w:r>
        <w:t>say</w:t>
      </w:r>
      <w:proofErr w:type="spellEnd"/>
      <w:r w:rsidR="00CF4709">
        <w:t>]</w:t>
      </w:r>
      <w:r w:rsidR="00CF4709" w:rsidRPr="00CF4709">
        <w:rPr>
          <w:rStyle w:val="Sluttnotereferanse"/>
        </w:rPr>
        <w:t xml:space="preserve"> </w:t>
      </w:r>
      <w:r w:rsidR="00CF4709">
        <w:rPr>
          <w:rStyle w:val="Sluttnotereferanse"/>
        </w:rPr>
        <w:endnoteReference w:id="10"/>
      </w:r>
      <w:r>
        <w:t xml:space="preserve"> "</w:t>
      </w:r>
      <w:proofErr w:type="spellStart"/>
      <w:r>
        <w:t>It's</w:t>
      </w:r>
      <w:proofErr w:type="spellEnd"/>
      <w:r>
        <w:t xml:space="preserve"> </w:t>
      </w:r>
      <w:proofErr w:type="spellStart"/>
      <w:r>
        <w:t>too</w:t>
      </w:r>
      <w:proofErr w:type="spellEnd"/>
      <w:r>
        <w:t xml:space="preserve"> </w:t>
      </w:r>
      <w:proofErr w:type="spellStart"/>
      <w:r>
        <w:t>expensive</w:t>
      </w:r>
      <w:proofErr w:type="spellEnd"/>
      <w:r>
        <w:t xml:space="preserve">". I do not </w:t>
      </w:r>
      <w:proofErr w:type="spellStart"/>
      <w:r>
        <w:t>agree</w:t>
      </w:r>
      <w:proofErr w:type="spellEnd"/>
      <w:r>
        <w:t xml:space="preserve">. </w:t>
      </w:r>
      <w:proofErr w:type="spellStart"/>
      <w:r>
        <w:t>If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r w:rsidR="00C245CA">
        <w:t>[</w:t>
      </w:r>
      <w:proofErr w:type="spellStart"/>
      <w:r>
        <w:t>always</w:t>
      </w:r>
      <w:proofErr w:type="spellEnd"/>
      <w:r>
        <w:t xml:space="preserve"> have </w:t>
      </w:r>
      <w:proofErr w:type="spellStart"/>
      <w:r>
        <w:t>new</w:t>
      </w:r>
      <w:proofErr w:type="spellEnd"/>
      <w:r>
        <w:t xml:space="preserve"> </w:t>
      </w:r>
      <w:proofErr w:type="spellStart"/>
      <w:r>
        <w:t>schoolbooks</w:t>
      </w:r>
      <w:proofErr w:type="spellEnd"/>
      <w:r w:rsidR="00C245CA">
        <w:t>]</w:t>
      </w:r>
      <w:r w:rsidR="00C245CA">
        <w:rPr>
          <w:rStyle w:val="Sluttnotereferanse"/>
        </w:rPr>
        <w:endnoteReference w:id="11"/>
      </w:r>
      <w:r>
        <w:t xml:space="preserve"> </w:t>
      </w:r>
      <w:r w:rsidR="00C245CA">
        <w:t>[</w:t>
      </w:r>
      <w:proofErr w:type="spellStart"/>
      <w:r>
        <w:t>will</w:t>
      </w:r>
      <w:proofErr w:type="spellEnd"/>
      <w:r>
        <w:t xml:space="preserve"> it</w:t>
      </w:r>
      <w:r w:rsidR="00C245CA">
        <w:t>]</w:t>
      </w:r>
      <w:r w:rsidR="00C245CA">
        <w:rPr>
          <w:rStyle w:val="Sluttnotereferanse"/>
        </w:rPr>
        <w:endnoteReference w:id="12"/>
      </w:r>
      <w:r>
        <w:t xml:space="preserve"> lead to </w:t>
      </w:r>
      <w:proofErr w:type="gramStart"/>
      <w:r>
        <w:t>more</w:t>
      </w:r>
      <w:proofErr w:type="gramEnd"/>
      <w:r>
        <w:t xml:space="preserve"> </w:t>
      </w:r>
      <w:proofErr w:type="spellStart"/>
      <w:r>
        <w:t>knowledge</w:t>
      </w:r>
      <w:proofErr w:type="spellEnd"/>
      <w:r>
        <w:t xml:space="preserve"> for </w:t>
      </w:r>
      <w:proofErr w:type="spellStart"/>
      <w:r>
        <w:t>the</w:t>
      </w:r>
      <w:proofErr w:type="spellEnd"/>
      <w:r>
        <w:t xml:space="preserve"> student and more </w:t>
      </w:r>
      <w:proofErr w:type="spellStart"/>
      <w:r>
        <w:t>knowledge</w:t>
      </w:r>
      <w:proofErr w:type="spellEnd"/>
      <w:r>
        <w:t xml:space="preserve"> for </w:t>
      </w:r>
      <w:r w:rsidR="00C245CA">
        <w:t>[</w:t>
      </w:r>
      <w:proofErr w:type="spellStart"/>
      <w:r>
        <w:t>the</w:t>
      </w:r>
      <w:proofErr w:type="spellEnd"/>
      <w:r>
        <w:t xml:space="preserve"> </w:t>
      </w:r>
      <w:proofErr w:type="spellStart"/>
      <w:r>
        <w:t>society</w:t>
      </w:r>
      <w:proofErr w:type="spellEnd"/>
      <w:r w:rsidR="00C245CA">
        <w:t>]</w:t>
      </w:r>
      <w:r w:rsidR="00C245CA">
        <w:rPr>
          <w:rStyle w:val="Sluttnotereferanse"/>
        </w:rPr>
        <w:endnoteReference w:id="13"/>
      </w:r>
      <w:r>
        <w:t xml:space="preserve">. More </w:t>
      </w:r>
      <w:proofErr w:type="spellStart"/>
      <w:r>
        <w:t>knowledge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society</w:t>
      </w:r>
      <w:proofErr w:type="spellEnd"/>
      <w:r w:rsidR="00C245CA">
        <w:rPr>
          <w:rStyle w:val="Sluttnotereferanse"/>
        </w:rPr>
        <w:endnoteReference w:id="14"/>
      </w:r>
      <w:r>
        <w:t xml:space="preserve"> leads to </w:t>
      </w:r>
      <w:proofErr w:type="gramStart"/>
      <w:r>
        <w:t>more</w:t>
      </w:r>
      <w:proofErr w:type="gramEnd"/>
      <w:r>
        <w:t xml:space="preserve"> </w:t>
      </w:r>
      <w:proofErr w:type="spellStart"/>
      <w:r>
        <w:t>value</w:t>
      </w:r>
      <w:proofErr w:type="spellEnd"/>
      <w:r>
        <w:t xml:space="preserve"> making</w:t>
      </w:r>
      <w:r w:rsidR="00C245CA">
        <w:rPr>
          <w:rStyle w:val="Sluttnotereferanse"/>
        </w:rPr>
        <w:endnoteReference w:id="15"/>
      </w:r>
      <w:r>
        <w:t xml:space="preserve"> and it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compensate</w:t>
      </w:r>
      <w:proofErr w:type="spellEnd"/>
      <w:r>
        <w:t xml:space="preserve"> for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expensive</w:t>
      </w:r>
      <w:proofErr w:type="spellEnd"/>
      <w:r>
        <w:t xml:space="preserve"> </w:t>
      </w:r>
      <w:proofErr w:type="spellStart"/>
      <w:r>
        <w:t>books</w:t>
      </w:r>
      <w:proofErr w:type="spellEnd"/>
      <w:r>
        <w:t>.</w:t>
      </w:r>
    </w:p>
    <w:p w:rsidR="00EA0E28" w:rsidRDefault="00EA0E28" w:rsidP="00EA0E28"/>
    <w:p w:rsidR="00327FF8" w:rsidRDefault="00EA0E28" w:rsidP="00EA0E28">
      <w:r>
        <w:t xml:space="preserve"> I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school</w:t>
      </w:r>
      <w:proofErr w:type="spellEnd"/>
      <w:r>
        <w:t xml:space="preserve"> </w:t>
      </w:r>
      <w:proofErr w:type="spellStart"/>
      <w:r>
        <w:t>task</w:t>
      </w:r>
      <w:proofErr w:type="spellEnd"/>
      <w:r w:rsidR="00C245CA">
        <w:rPr>
          <w:rStyle w:val="Sluttnotereferanse"/>
        </w:rPr>
        <w:endnoteReference w:id="16"/>
      </w:r>
      <w:r>
        <w:t xml:space="preserve"> have I </w:t>
      </w:r>
      <w:proofErr w:type="spellStart"/>
      <w:r>
        <w:t>looked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arguments for </w:t>
      </w:r>
      <w:proofErr w:type="spellStart"/>
      <w:r>
        <w:t>renewing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schoolbooks</w:t>
      </w:r>
      <w:proofErr w:type="spellEnd"/>
      <w:r w:rsidR="00C245CA">
        <w:rPr>
          <w:rStyle w:val="Sluttnotereferanse"/>
        </w:rPr>
        <w:endnoteReference w:id="17"/>
      </w:r>
      <w:r>
        <w:t xml:space="preserve"> and </w:t>
      </w:r>
      <w:proofErr w:type="spellStart"/>
      <w:r>
        <w:t>looked</w:t>
      </w:r>
      <w:proofErr w:type="spellEnd"/>
      <w:r>
        <w:t xml:space="preserve"> at </w:t>
      </w:r>
      <w:proofErr w:type="spellStart"/>
      <w:r>
        <w:t>witch</w:t>
      </w:r>
      <w:proofErr w:type="spellEnd"/>
      <w:r w:rsidR="00D72E92">
        <w:rPr>
          <w:rStyle w:val="Sluttnotereferanse"/>
        </w:rPr>
        <w:endnoteReference w:id="18"/>
      </w:r>
      <w:r>
        <w:t xml:space="preserve"> </w:t>
      </w:r>
      <w:proofErr w:type="spellStart"/>
      <w:r>
        <w:t>society</w:t>
      </w:r>
      <w:proofErr w:type="spellEnd"/>
      <w:r>
        <w:t xml:space="preserve"> </w:t>
      </w:r>
      <w:proofErr w:type="spellStart"/>
      <w:r>
        <w:t>consequences</w:t>
      </w:r>
      <w:proofErr w:type="spellEnd"/>
      <w:r w:rsidR="00D72E92">
        <w:rPr>
          <w:rStyle w:val="Sluttnotereferanse"/>
        </w:rPr>
        <w:endnoteReference w:id="19"/>
      </w:r>
      <w:r>
        <w:t xml:space="preserve"> it </w:t>
      </w:r>
      <w:proofErr w:type="spellStart"/>
      <w:r>
        <w:t>will</w:t>
      </w:r>
      <w:proofErr w:type="spellEnd"/>
      <w:r>
        <w:t xml:space="preserve"> lead to. I </w:t>
      </w:r>
      <w:proofErr w:type="gramStart"/>
      <w:r>
        <w:t>hope</w:t>
      </w:r>
      <w:proofErr w:type="gramEnd"/>
      <w:r>
        <w:t xml:space="preserve"> </w:t>
      </w:r>
      <w:proofErr w:type="spellStart"/>
      <w:r>
        <w:t>you</w:t>
      </w:r>
      <w:proofErr w:type="spellEnd"/>
      <w:r>
        <w:t xml:space="preserve"> </w:t>
      </w:r>
      <w:r w:rsidR="00D72E92">
        <w:t>[</w:t>
      </w:r>
      <w:r>
        <w:t xml:space="preserve">is </w:t>
      </w:r>
      <w:proofErr w:type="spellStart"/>
      <w:r>
        <w:t>agree</w:t>
      </w:r>
      <w:proofErr w:type="spellEnd"/>
      <w:r w:rsidR="00D72E92">
        <w:t>]</w:t>
      </w:r>
      <w:r w:rsidR="00D72E92">
        <w:rPr>
          <w:rStyle w:val="Sluttnotereferanse"/>
        </w:rPr>
        <w:endnoteReference w:id="20"/>
      </w:r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me</w:t>
      </w:r>
      <w:proofErr w:type="spellEnd"/>
      <w:r>
        <w:t xml:space="preserve"> </w:t>
      </w:r>
      <w:proofErr w:type="spellStart"/>
      <w:r>
        <w:t>when</w:t>
      </w:r>
      <w:proofErr w:type="spellEnd"/>
      <w:r>
        <w:t xml:space="preserve"> I </w:t>
      </w:r>
      <w:proofErr w:type="spellStart"/>
      <w:r>
        <w:t>say</w:t>
      </w:r>
      <w:proofErr w:type="spellEnd"/>
      <w:r>
        <w:t xml:space="preserve"> "</w:t>
      </w:r>
      <w:proofErr w:type="spellStart"/>
      <w:r>
        <w:t>we</w:t>
      </w:r>
      <w:proofErr w:type="spellEnd"/>
      <w:r>
        <w:t xml:space="preserve"> </w:t>
      </w:r>
      <w:proofErr w:type="spellStart"/>
      <w:r>
        <w:t>need</w:t>
      </w:r>
      <w:proofErr w:type="spellEnd"/>
      <w:r>
        <w:t xml:space="preserve"> </w:t>
      </w:r>
      <w:proofErr w:type="spellStart"/>
      <w:r>
        <w:t>ne</w:t>
      </w:r>
      <w:r w:rsidR="00D72E92">
        <w:t>w</w:t>
      </w:r>
      <w:proofErr w:type="spellEnd"/>
      <w:r w:rsidR="00D72E92">
        <w:t xml:space="preserve"> </w:t>
      </w:r>
      <w:proofErr w:type="spellStart"/>
      <w:r w:rsidR="00D72E92">
        <w:t>schoolbooks</w:t>
      </w:r>
      <w:proofErr w:type="spellEnd"/>
      <w:r w:rsidR="00D72E92">
        <w:rPr>
          <w:rStyle w:val="Sluttnotereferanse"/>
        </w:rPr>
        <w:endnoteReference w:id="21"/>
      </w:r>
      <w:r>
        <w:t xml:space="preserve"> and is</w:t>
      </w:r>
      <w:r w:rsidR="00D72E92">
        <w:rPr>
          <w:rStyle w:val="Sluttnotereferanse"/>
        </w:rPr>
        <w:endnoteReference w:id="22"/>
      </w:r>
      <w:r>
        <w:t xml:space="preserve"> </w:t>
      </w:r>
      <w:proofErr w:type="spellStart"/>
      <w:r>
        <w:t>ready</w:t>
      </w:r>
      <w:proofErr w:type="spellEnd"/>
      <w:r>
        <w:t xml:space="preserve"> to </w:t>
      </w:r>
      <w:proofErr w:type="spellStart"/>
      <w:r>
        <w:t>take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fig</w:t>
      </w:r>
      <w:r w:rsidR="00D72E92">
        <w:t xml:space="preserve">ht for </w:t>
      </w:r>
      <w:proofErr w:type="spellStart"/>
      <w:r w:rsidR="00D72E92">
        <w:t>new</w:t>
      </w:r>
      <w:proofErr w:type="spellEnd"/>
      <w:r w:rsidR="00D72E92">
        <w:t xml:space="preserve"> </w:t>
      </w:r>
      <w:proofErr w:type="spellStart"/>
      <w:r w:rsidR="00D72E92">
        <w:t>schoolbooks</w:t>
      </w:r>
      <w:proofErr w:type="spellEnd"/>
      <w:r w:rsidR="00D72E92">
        <w:rPr>
          <w:rStyle w:val="Sluttnotereferanse"/>
        </w:rPr>
        <w:endnoteReference w:id="23"/>
      </w:r>
      <w:r w:rsidR="00D72E92">
        <w:t xml:space="preserve"> </w:t>
      </w:r>
      <w:proofErr w:type="spellStart"/>
      <w:r w:rsidR="00D72E92">
        <w:t>with</w:t>
      </w:r>
      <w:proofErr w:type="spellEnd"/>
      <w:r w:rsidR="00D72E92">
        <w:t xml:space="preserve"> </w:t>
      </w:r>
      <w:proofErr w:type="spellStart"/>
      <w:r w:rsidR="00D72E92">
        <w:t>me</w:t>
      </w:r>
      <w:proofErr w:type="spellEnd"/>
      <w:r w:rsidR="00D72E92">
        <w:t>.</w:t>
      </w:r>
    </w:p>
    <w:sectPr w:rsidR="00327FF8" w:rsidSect="00327FF8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1425" w:rsidRDefault="00AE1425" w:rsidP="00EA0E28">
      <w:pPr>
        <w:spacing w:after="0" w:line="240" w:lineRule="auto"/>
      </w:pPr>
      <w:r>
        <w:separator/>
      </w:r>
    </w:p>
  </w:endnote>
  <w:endnote w:type="continuationSeparator" w:id="0">
    <w:p w:rsidR="00AE1425" w:rsidRDefault="00AE1425" w:rsidP="00EA0E28">
      <w:pPr>
        <w:spacing w:after="0" w:line="240" w:lineRule="auto"/>
      </w:pPr>
      <w:r>
        <w:continuationSeparator/>
      </w:r>
    </w:p>
  </w:endnote>
  <w:endnote w:id="1">
    <w:p w:rsidR="00EA0E28" w:rsidRDefault="00EA0E28">
      <w:pPr>
        <w:pStyle w:val="Sluttnotetekst"/>
      </w:pPr>
      <w:r>
        <w:rPr>
          <w:rStyle w:val="Sluttnotereferanse"/>
        </w:rPr>
        <w:endnoteRef/>
      </w:r>
      <w:r>
        <w:t xml:space="preserve"> Bruk </w:t>
      </w:r>
      <w:proofErr w:type="spellStart"/>
      <w:r>
        <w:t>textbooks</w:t>
      </w:r>
      <w:proofErr w:type="spellEnd"/>
      <w:r>
        <w:t>.</w:t>
      </w:r>
    </w:p>
  </w:endnote>
  <w:endnote w:id="2">
    <w:p w:rsidR="00EA0E28" w:rsidRDefault="00EA0E28">
      <w:pPr>
        <w:pStyle w:val="Sluttnotetekst"/>
      </w:pPr>
      <w:r>
        <w:rPr>
          <w:rStyle w:val="Sluttnotereferanse"/>
        </w:rPr>
        <w:endnoteRef/>
      </w:r>
      <w:r>
        <w:t xml:space="preserve"> Du blander det formelle med ”</w:t>
      </w:r>
      <w:proofErr w:type="spellStart"/>
      <w:r>
        <w:t>social</w:t>
      </w:r>
      <w:proofErr w:type="spellEnd"/>
      <w:r>
        <w:t>” og det uformelle med ”gang”. Jeg foreslår du bare skriver ”</w:t>
      </w:r>
      <w:proofErr w:type="spellStart"/>
      <w:r>
        <w:t>friends</w:t>
      </w:r>
      <w:proofErr w:type="spellEnd"/>
      <w:r>
        <w:t>” i stedet.</w:t>
      </w:r>
    </w:p>
  </w:endnote>
  <w:endnote w:id="3">
    <w:p w:rsidR="00EA0E28" w:rsidRDefault="00EA0E28">
      <w:pPr>
        <w:pStyle w:val="Sluttnotetekst"/>
      </w:pPr>
      <w:r>
        <w:rPr>
          <w:rStyle w:val="Sluttnotereferanse"/>
        </w:rPr>
        <w:endnoteRef/>
      </w:r>
      <w:r>
        <w:t xml:space="preserve"> Flertallssubjekt. Skriv ”</w:t>
      </w:r>
      <w:proofErr w:type="spellStart"/>
      <w:r>
        <w:t>are</w:t>
      </w:r>
      <w:proofErr w:type="spellEnd"/>
      <w:r>
        <w:t>”.</w:t>
      </w:r>
    </w:p>
  </w:endnote>
  <w:endnote w:id="4">
    <w:p w:rsidR="00EA0E28" w:rsidRDefault="00EA0E28">
      <w:pPr>
        <w:pStyle w:val="Sluttnotetekst"/>
      </w:pPr>
      <w:r>
        <w:rPr>
          <w:rStyle w:val="Sluttnotereferanse"/>
        </w:rPr>
        <w:endnoteRef/>
      </w:r>
      <w:r>
        <w:t xml:space="preserve"> Bruk heller ”</w:t>
      </w:r>
      <w:proofErr w:type="spellStart"/>
      <w:r>
        <w:t>assignment</w:t>
      </w:r>
      <w:proofErr w:type="spellEnd"/>
      <w:r>
        <w:t>”. Sett et komma der også, ettersom du starter med en leddsetning og setter hovedsetning etterpå.</w:t>
      </w:r>
    </w:p>
  </w:endnote>
  <w:endnote w:id="5">
    <w:p w:rsidR="00EA0E28" w:rsidRDefault="00EA0E28">
      <w:pPr>
        <w:pStyle w:val="Sluttnotetekst"/>
      </w:pPr>
      <w:r>
        <w:rPr>
          <w:rStyle w:val="Sluttnotereferanse"/>
        </w:rPr>
        <w:endnoteRef/>
      </w:r>
      <w:r>
        <w:t xml:space="preserve"> Bytt om plass på ”</w:t>
      </w:r>
      <w:proofErr w:type="spellStart"/>
      <w:r>
        <w:t>will</w:t>
      </w:r>
      <w:proofErr w:type="spellEnd"/>
      <w:r>
        <w:t>” og ”i”.</w:t>
      </w:r>
    </w:p>
  </w:endnote>
  <w:endnote w:id="6">
    <w:p w:rsidR="00EA0E28" w:rsidRDefault="00EA0E28">
      <w:pPr>
        <w:pStyle w:val="Sluttnotetekst"/>
      </w:pPr>
      <w:r>
        <w:rPr>
          <w:rStyle w:val="Sluttnotereferanse"/>
        </w:rPr>
        <w:endnoteRef/>
      </w:r>
      <w:r>
        <w:t xml:space="preserve"> Du kan ikke bruke ”</w:t>
      </w:r>
      <w:proofErr w:type="spellStart"/>
      <w:r>
        <w:t>look</w:t>
      </w:r>
      <w:proofErr w:type="spellEnd"/>
      <w:r>
        <w:t xml:space="preserve"> </w:t>
      </w:r>
      <w:proofErr w:type="spellStart"/>
      <w:r>
        <w:t>on</w:t>
      </w:r>
      <w:proofErr w:type="spellEnd"/>
      <w:r>
        <w:t>” like lett som du kan bruke ”se på” på norsk. Jeg foreslår du skriver ”</w:t>
      </w:r>
      <w:proofErr w:type="spellStart"/>
      <w:r>
        <w:t>consider</w:t>
      </w:r>
      <w:proofErr w:type="spellEnd"/>
      <w:r>
        <w:t>”</w:t>
      </w:r>
      <w:r w:rsidR="00D72E92">
        <w:t xml:space="preserve"> eller ”</w:t>
      </w:r>
      <w:proofErr w:type="spellStart"/>
      <w:r w:rsidR="00D72E92">
        <w:t>look</w:t>
      </w:r>
      <w:proofErr w:type="spellEnd"/>
      <w:r w:rsidR="00D72E92">
        <w:t xml:space="preserve"> </w:t>
      </w:r>
      <w:proofErr w:type="spellStart"/>
      <w:r w:rsidR="00D72E92">
        <w:t>into</w:t>
      </w:r>
      <w:proofErr w:type="spellEnd"/>
      <w:r w:rsidR="00D72E92">
        <w:t>” som du har skrevet lengre nede”.</w:t>
      </w:r>
    </w:p>
  </w:endnote>
  <w:endnote w:id="7">
    <w:p w:rsidR="00EA0E28" w:rsidRDefault="00EA0E28">
      <w:pPr>
        <w:pStyle w:val="Sluttnotetekst"/>
      </w:pPr>
      <w:r>
        <w:rPr>
          <w:rStyle w:val="Sluttnotereferanse"/>
        </w:rPr>
        <w:endnoteRef/>
      </w:r>
      <w:r>
        <w:t xml:space="preserve"> Se punkt 6.</w:t>
      </w:r>
    </w:p>
  </w:endnote>
  <w:endnote w:id="8">
    <w:p w:rsidR="00EA0E28" w:rsidRDefault="00EA0E28">
      <w:pPr>
        <w:pStyle w:val="Sluttnotetekst"/>
      </w:pPr>
      <w:r>
        <w:rPr>
          <w:rStyle w:val="Sluttnotereferanse"/>
        </w:rPr>
        <w:endnoteRef/>
      </w:r>
      <w:r>
        <w:t xml:space="preserve"> Det skal skrives ”</w:t>
      </w:r>
      <w:proofErr w:type="spellStart"/>
      <w:r>
        <w:t>which</w:t>
      </w:r>
      <w:proofErr w:type="spellEnd"/>
      <w:r>
        <w:t>”.</w:t>
      </w:r>
      <w:r w:rsidR="00C245CA">
        <w:t xml:space="preserve"> ”</w:t>
      </w:r>
      <w:proofErr w:type="spellStart"/>
      <w:r w:rsidR="00C245CA">
        <w:t>witch</w:t>
      </w:r>
      <w:proofErr w:type="spellEnd"/>
      <w:r w:rsidR="00C245CA">
        <w:t>” betyr heks.</w:t>
      </w:r>
      <w:r>
        <w:t xml:space="preserve"> Uansett burde det heller stå ”</w:t>
      </w:r>
      <w:proofErr w:type="spellStart"/>
      <w:r>
        <w:t>what</w:t>
      </w:r>
      <w:proofErr w:type="spellEnd"/>
      <w:r>
        <w:t>”. Jeg klarer ikke å gi noen god formulering på hvorfor det skal være slik, men ”</w:t>
      </w:r>
      <w:proofErr w:type="spellStart"/>
      <w:r>
        <w:t>which</w:t>
      </w:r>
      <w:proofErr w:type="spellEnd"/>
      <w:r>
        <w:t>” kan du skrive dersom du hadde hatt et utvalg på fire, fem konsekvenser hvor det måtte være én av dem, uten at du visste hvilken. Her burde det stå ”</w:t>
      </w:r>
      <w:proofErr w:type="spellStart"/>
      <w:r>
        <w:t>what</w:t>
      </w:r>
      <w:proofErr w:type="spellEnd"/>
      <w:r>
        <w:t>”.</w:t>
      </w:r>
    </w:p>
  </w:endnote>
  <w:endnote w:id="9">
    <w:p w:rsidR="00EA0E28" w:rsidRDefault="00EA0E28">
      <w:pPr>
        <w:pStyle w:val="Sluttnotetekst"/>
      </w:pPr>
      <w:r>
        <w:rPr>
          <w:rStyle w:val="Sluttnotereferanse"/>
        </w:rPr>
        <w:endnoteRef/>
      </w:r>
      <w:r>
        <w:t xml:space="preserve"> </w:t>
      </w:r>
      <w:r w:rsidR="00C245CA">
        <w:t>Skriv ”</w:t>
      </w:r>
      <w:proofErr w:type="spellStart"/>
      <w:r w:rsidR="00C245CA">
        <w:t>consequences</w:t>
      </w:r>
      <w:proofErr w:type="spellEnd"/>
      <w:r w:rsidR="00C245CA">
        <w:t xml:space="preserve"> for </w:t>
      </w:r>
      <w:proofErr w:type="spellStart"/>
      <w:r w:rsidR="00C245CA">
        <w:t>society</w:t>
      </w:r>
      <w:proofErr w:type="spellEnd"/>
      <w:r w:rsidR="00C245CA">
        <w:t xml:space="preserve">”. </w:t>
      </w:r>
      <w:r>
        <w:t>Det blir merkelig å snakke om samfunnskonsekvenser til at akkurat din skole får nye bøker. Hvis du vil ta en samfunnsvinkel til problemstillingen, burde du legge til en slik setning etter den første: ”</w:t>
      </w:r>
      <w:proofErr w:type="spellStart"/>
      <w:r>
        <w:t>We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under </w:t>
      </w:r>
      <w:proofErr w:type="spellStart"/>
      <w:r w:rsidR="00CF4709">
        <w:t>the</w:t>
      </w:r>
      <w:proofErr w:type="spellEnd"/>
      <w:r w:rsidR="00CF4709">
        <w:t xml:space="preserve"> </w:t>
      </w:r>
      <w:proofErr w:type="spellStart"/>
      <w:r w:rsidR="00CF4709">
        <w:t>impression</w:t>
      </w:r>
      <w:proofErr w:type="spellEnd"/>
      <w:r w:rsidR="00CF4709">
        <w:t xml:space="preserve"> </w:t>
      </w:r>
      <w:proofErr w:type="spellStart"/>
      <w:r w:rsidR="00CF4709">
        <w:t>that</w:t>
      </w:r>
      <w:proofErr w:type="spellEnd"/>
      <w:r w:rsidR="00CF4709">
        <w:t xml:space="preserve"> </w:t>
      </w:r>
      <w:proofErr w:type="spellStart"/>
      <w:r w:rsidR="00CF4709">
        <w:t>this</w:t>
      </w:r>
      <w:proofErr w:type="spellEnd"/>
      <w:r w:rsidR="00CF4709">
        <w:t xml:space="preserve"> problem is not </w:t>
      </w:r>
      <w:proofErr w:type="spellStart"/>
      <w:r w:rsidR="00CF4709">
        <w:t>isolated</w:t>
      </w:r>
      <w:proofErr w:type="spellEnd"/>
      <w:r w:rsidR="00CF4709">
        <w:t xml:space="preserve"> to </w:t>
      </w:r>
      <w:proofErr w:type="spellStart"/>
      <w:r w:rsidR="00CF4709">
        <w:t>our</w:t>
      </w:r>
      <w:proofErr w:type="spellEnd"/>
      <w:r w:rsidR="00CF4709">
        <w:t xml:space="preserve"> </w:t>
      </w:r>
      <w:proofErr w:type="spellStart"/>
      <w:r w:rsidR="00CF4709">
        <w:t>school</w:t>
      </w:r>
      <w:proofErr w:type="spellEnd"/>
      <w:r w:rsidR="00CF4709">
        <w:t xml:space="preserve">, and </w:t>
      </w:r>
      <w:proofErr w:type="spellStart"/>
      <w:r w:rsidR="00CF4709">
        <w:t>that</w:t>
      </w:r>
      <w:proofErr w:type="spellEnd"/>
      <w:r w:rsidR="00CF4709">
        <w:t xml:space="preserve"> </w:t>
      </w:r>
      <w:proofErr w:type="spellStart"/>
      <w:r w:rsidR="00CF4709">
        <w:t>educational</w:t>
      </w:r>
      <w:proofErr w:type="spellEnd"/>
      <w:r w:rsidR="00CF4709">
        <w:t xml:space="preserve"> </w:t>
      </w:r>
      <w:proofErr w:type="spellStart"/>
      <w:r w:rsidR="00CF4709">
        <w:t>institutions</w:t>
      </w:r>
      <w:proofErr w:type="spellEnd"/>
      <w:r w:rsidR="00CF4709">
        <w:t xml:space="preserve"> all over </w:t>
      </w:r>
      <w:proofErr w:type="spellStart"/>
      <w:r w:rsidR="00CF4709">
        <w:t>the</w:t>
      </w:r>
      <w:proofErr w:type="spellEnd"/>
      <w:r w:rsidR="00CF4709">
        <w:t xml:space="preserve"> </w:t>
      </w:r>
      <w:proofErr w:type="spellStart"/>
      <w:r w:rsidR="00CF4709">
        <w:t>country</w:t>
      </w:r>
      <w:proofErr w:type="spellEnd"/>
      <w:r w:rsidR="00CF4709">
        <w:t xml:space="preserve"> </w:t>
      </w:r>
      <w:proofErr w:type="spellStart"/>
      <w:r w:rsidR="00CF4709">
        <w:t>are</w:t>
      </w:r>
      <w:proofErr w:type="spellEnd"/>
      <w:r w:rsidR="00CF4709">
        <w:t xml:space="preserve"> in </w:t>
      </w:r>
      <w:proofErr w:type="spellStart"/>
      <w:r w:rsidR="00CF4709">
        <w:t>need</w:t>
      </w:r>
      <w:proofErr w:type="spellEnd"/>
      <w:r w:rsidR="00CF4709">
        <w:t xml:space="preserve"> </w:t>
      </w:r>
      <w:proofErr w:type="spellStart"/>
      <w:r w:rsidR="00CF4709">
        <w:t>of</w:t>
      </w:r>
      <w:proofErr w:type="spellEnd"/>
      <w:r w:rsidR="00CF4709">
        <w:t xml:space="preserve"> more </w:t>
      </w:r>
      <w:proofErr w:type="spellStart"/>
      <w:r w:rsidR="00CF4709">
        <w:t>updated</w:t>
      </w:r>
      <w:proofErr w:type="spellEnd"/>
      <w:r w:rsidR="00CF4709">
        <w:t xml:space="preserve"> </w:t>
      </w:r>
      <w:proofErr w:type="spellStart"/>
      <w:r w:rsidR="00CF4709">
        <w:t>textbooks</w:t>
      </w:r>
      <w:proofErr w:type="spellEnd"/>
      <w:r w:rsidR="00CF4709">
        <w:t>”.</w:t>
      </w:r>
      <w:r w:rsidR="00C245CA">
        <w:t xml:space="preserve"> </w:t>
      </w:r>
    </w:p>
  </w:endnote>
  <w:endnote w:id="10">
    <w:p w:rsidR="00CF4709" w:rsidRDefault="00CF4709" w:rsidP="00CF4709">
      <w:pPr>
        <w:pStyle w:val="Sluttnotetekst"/>
      </w:pPr>
      <w:r>
        <w:rPr>
          <w:rStyle w:val="Sluttnotereferanse"/>
        </w:rPr>
        <w:endnoteRef/>
      </w:r>
      <w:r>
        <w:t xml:space="preserve"> ”</w:t>
      </w:r>
      <w:proofErr w:type="spellStart"/>
      <w:r>
        <w:t>are</w:t>
      </w:r>
      <w:proofErr w:type="spellEnd"/>
      <w:r>
        <w:t xml:space="preserve"> </w:t>
      </w:r>
      <w:proofErr w:type="spellStart"/>
      <w:r>
        <w:t>advocates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purchasing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textbooks</w:t>
      </w:r>
      <w:proofErr w:type="spellEnd"/>
      <w:r>
        <w:t xml:space="preserve"> </w:t>
      </w:r>
      <w:proofErr w:type="spellStart"/>
      <w:r>
        <w:t>claim</w:t>
      </w:r>
      <w:proofErr w:type="spellEnd"/>
      <w:r>
        <w:t>”. ”</w:t>
      </w:r>
      <w:proofErr w:type="spellStart"/>
      <w:r>
        <w:t>Advocates</w:t>
      </w:r>
      <w:proofErr w:type="spellEnd"/>
      <w:r>
        <w:t>” høres bedre ut i mine ører i denne sammenhengen. Ellers er det lurt å variere ordbruken,</w:t>
      </w:r>
      <w:r w:rsidR="00C245CA">
        <w:t xml:space="preserve"> med å skrive for eksempel ”</w:t>
      </w:r>
      <w:proofErr w:type="spellStart"/>
      <w:r w:rsidR="00C245CA">
        <w:t>purchase</w:t>
      </w:r>
      <w:proofErr w:type="spellEnd"/>
      <w:r w:rsidR="00C245CA">
        <w:t>” i stedet for</w:t>
      </w:r>
      <w:r>
        <w:t xml:space="preserve"> ”</w:t>
      </w:r>
      <w:proofErr w:type="spellStart"/>
      <w:r>
        <w:t>renew</w:t>
      </w:r>
      <w:proofErr w:type="spellEnd"/>
      <w:r>
        <w:t>”</w:t>
      </w:r>
      <w:r w:rsidR="00C245CA">
        <w:t>.</w:t>
      </w:r>
      <w:r>
        <w:t xml:space="preserve"> </w:t>
      </w:r>
    </w:p>
  </w:endnote>
  <w:endnote w:id="11">
    <w:p w:rsidR="00C245CA" w:rsidRDefault="00C245CA">
      <w:pPr>
        <w:pStyle w:val="Sluttnotetekst"/>
      </w:pPr>
      <w:r>
        <w:rPr>
          <w:rStyle w:val="Sluttnotereferanse"/>
        </w:rPr>
        <w:endnoteRef/>
      </w:r>
      <w:r>
        <w:t xml:space="preserve"> ”</w:t>
      </w:r>
      <w:proofErr w:type="spellStart"/>
      <w:r>
        <w:t>keep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textbooks</w:t>
      </w:r>
      <w:proofErr w:type="spellEnd"/>
      <w:r>
        <w:t xml:space="preserve"> </w:t>
      </w:r>
      <w:proofErr w:type="spellStart"/>
      <w:r>
        <w:t>updated</w:t>
      </w:r>
      <w:proofErr w:type="spellEnd"/>
      <w:r>
        <w:t>”.</w:t>
      </w:r>
    </w:p>
  </w:endnote>
  <w:endnote w:id="12">
    <w:p w:rsidR="00C245CA" w:rsidRDefault="00C245CA">
      <w:pPr>
        <w:pStyle w:val="Sluttnotetekst"/>
      </w:pPr>
      <w:r>
        <w:rPr>
          <w:rStyle w:val="Sluttnotereferanse"/>
        </w:rPr>
        <w:endnoteRef/>
      </w:r>
      <w:r>
        <w:t xml:space="preserve"> Bytt om plass på ordene.</w:t>
      </w:r>
    </w:p>
  </w:endnote>
  <w:endnote w:id="13">
    <w:p w:rsidR="00C245CA" w:rsidRDefault="00C245CA">
      <w:pPr>
        <w:pStyle w:val="Sluttnotetekst"/>
      </w:pPr>
      <w:r>
        <w:rPr>
          <w:rStyle w:val="Sluttnotereferanse"/>
        </w:rPr>
        <w:endnoteRef/>
      </w:r>
      <w:r>
        <w:t xml:space="preserve"> ”Society” er et ord der du sløyfer den bestemte artikkelen dersom du ikke referer til et helt bestemt samfunn. Bare skriv ”</w:t>
      </w:r>
      <w:proofErr w:type="gramStart"/>
      <w:r>
        <w:t>more</w:t>
      </w:r>
      <w:proofErr w:type="gramEnd"/>
      <w:r>
        <w:t xml:space="preserve"> </w:t>
      </w:r>
      <w:proofErr w:type="spellStart"/>
      <w:r>
        <w:t>knowledge</w:t>
      </w:r>
      <w:proofErr w:type="spellEnd"/>
      <w:r>
        <w:t xml:space="preserve"> for </w:t>
      </w:r>
      <w:proofErr w:type="spellStart"/>
      <w:r>
        <w:t>society</w:t>
      </w:r>
      <w:proofErr w:type="spellEnd"/>
      <w:r>
        <w:t xml:space="preserve">”. Det er på samme måte som at du </w:t>
      </w:r>
      <w:proofErr w:type="spellStart"/>
      <w:r>
        <w:t>du</w:t>
      </w:r>
      <w:proofErr w:type="spellEnd"/>
      <w:r>
        <w:t xml:space="preserve"> sier ”I </w:t>
      </w:r>
      <w:proofErr w:type="spellStart"/>
      <w:r>
        <w:t>learned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at </w:t>
      </w:r>
      <w:proofErr w:type="spellStart"/>
      <w:r>
        <w:t>school</w:t>
      </w:r>
      <w:proofErr w:type="spellEnd"/>
      <w:r>
        <w:t xml:space="preserve">” i stedet for ”I </w:t>
      </w:r>
      <w:proofErr w:type="spellStart"/>
      <w:r>
        <w:t>learned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at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school</w:t>
      </w:r>
      <w:proofErr w:type="spellEnd"/>
      <w:r>
        <w:t>”.</w:t>
      </w:r>
    </w:p>
  </w:endnote>
  <w:endnote w:id="14">
    <w:p w:rsidR="00C245CA" w:rsidRDefault="00C245CA">
      <w:pPr>
        <w:pStyle w:val="Sluttnotetekst"/>
      </w:pPr>
      <w:r>
        <w:rPr>
          <w:rStyle w:val="Sluttnotereferanse"/>
        </w:rPr>
        <w:endnoteRef/>
      </w:r>
      <w:r>
        <w:t xml:space="preserve"> Se punkt 13.</w:t>
      </w:r>
    </w:p>
  </w:endnote>
  <w:endnote w:id="15">
    <w:p w:rsidR="00C245CA" w:rsidRDefault="00C245CA">
      <w:pPr>
        <w:pStyle w:val="Sluttnotetekst"/>
      </w:pPr>
      <w:r>
        <w:rPr>
          <w:rStyle w:val="Sluttnotereferanse"/>
        </w:rPr>
        <w:endnoteRef/>
      </w:r>
      <w:r>
        <w:t xml:space="preserve"> ”</w:t>
      </w:r>
      <w:proofErr w:type="spellStart"/>
      <w:r>
        <w:t>Value</w:t>
      </w:r>
      <w:proofErr w:type="spellEnd"/>
      <w:r>
        <w:t xml:space="preserve"> making” er uvanlig å si. Jeg foreslår ”</w:t>
      </w:r>
      <w:proofErr w:type="spellStart"/>
      <w:r>
        <w:t>entrepreneurship</w:t>
      </w:r>
      <w:proofErr w:type="spellEnd"/>
      <w:r>
        <w:t>”</w:t>
      </w:r>
    </w:p>
  </w:endnote>
  <w:endnote w:id="16">
    <w:p w:rsidR="00C245CA" w:rsidRDefault="00C245CA">
      <w:pPr>
        <w:pStyle w:val="Sluttnotetekst"/>
      </w:pPr>
      <w:r>
        <w:rPr>
          <w:rStyle w:val="Sluttnotereferanse"/>
        </w:rPr>
        <w:endnoteRef/>
      </w:r>
      <w:r>
        <w:t xml:space="preserve"> Se punkt 4.</w:t>
      </w:r>
    </w:p>
  </w:endnote>
  <w:endnote w:id="17">
    <w:p w:rsidR="00C245CA" w:rsidRDefault="00C245CA">
      <w:pPr>
        <w:pStyle w:val="Sluttnotetekst"/>
      </w:pPr>
      <w:r>
        <w:rPr>
          <w:rStyle w:val="Sluttnotereferanse"/>
        </w:rPr>
        <w:endnoteRef/>
      </w:r>
      <w:r>
        <w:t xml:space="preserve"> Se punkt 1.</w:t>
      </w:r>
    </w:p>
  </w:endnote>
  <w:endnote w:id="18">
    <w:p w:rsidR="00D72E92" w:rsidRDefault="00D72E92">
      <w:pPr>
        <w:pStyle w:val="Sluttnotetekst"/>
      </w:pPr>
      <w:r>
        <w:rPr>
          <w:rStyle w:val="Sluttnotereferanse"/>
        </w:rPr>
        <w:endnoteRef/>
      </w:r>
      <w:r>
        <w:t xml:space="preserve"> Se punkt 8.</w:t>
      </w:r>
    </w:p>
  </w:endnote>
  <w:endnote w:id="19">
    <w:p w:rsidR="00D72E92" w:rsidRDefault="00D72E92">
      <w:pPr>
        <w:pStyle w:val="Sluttnotetekst"/>
      </w:pPr>
      <w:r>
        <w:rPr>
          <w:rStyle w:val="Sluttnotereferanse"/>
        </w:rPr>
        <w:endnoteRef/>
      </w:r>
      <w:r>
        <w:t xml:space="preserve"> Se punkt 9.</w:t>
      </w:r>
    </w:p>
  </w:endnote>
  <w:endnote w:id="20">
    <w:p w:rsidR="00D72E92" w:rsidRDefault="00D72E92">
      <w:pPr>
        <w:pStyle w:val="Sluttnotetekst"/>
      </w:pPr>
      <w:r>
        <w:rPr>
          <w:rStyle w:val="Sluttnotereferanse"/>
        </w:rPr>
        <w:endnoteRef/>
      </w:r>
      <w:r>
        <w:t xml:space="preserve"> Det skal bare stå ”</w:t>
      </w:r>
      <w:proofErr w:type="spellStart"/>
      <w:r>
        <w:t>agree</w:t>
      </w:r>
      <w:proofErr w:type="spellEnd"/>
      <w:r>
        <w:t xml:space="preserve">”. ”To </w:t>
      </w:r>
      <w:proofErr w:type="spellStart"/>
      <w:r>
        <w:t>agree</w:t>
      </w:r>
      <w:proofErr w:type="spellEnd"/>
      <w:r>
        <w:t>” er et verb som betyr ”å være enig”.</w:t>
      </w:r>
    </w:p>
  </w:endnote>
  <w:endnote w:id="21">
    <w:p w:rsidR="00D72E92" w:rsidRDefault="00D72E92">
      <w:pPr>
        <w:pStyle w:val="Sluttnotetekst"/>
      </w:pPr>
      <w:r>
        <w:rPr>
          <w:rStyle w:val="Sluttnotereferanse"/>
        </w:rPr>
        <w:endnoteRef/>
      </w:r>
      <w:r>
        <w:t xml:space="preserve"> Se punkt 1.</w:t>
      </w:r>
    </w:p>
  </w:endnote>
  <w:endnote w:id="22">
    <w:p w:rsidR="00D72E92" w:rsidRDefault="00D72E92">
      <w:pPr>
        <w:pStyle w:val="Sluttnotetekst"/>
      </w:pPr>
      <w:r>
        <w:rPr>
          <w:rStyle w:val="Sluttnotereferanse"/>
        </w:rPr>
        <w:endnoteRef/>
      </w:r>
      <w:r>
        <w:t xml:space="preserve"> Are. Det burde helst stå ”and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are</w:t>
      </w:r>
      <w:proofErr w:type="spellEnd"/>
      <w:r>
        <w:t>”.</w:t>
      </w:r>
    </w:p>
  </w:endnote>
  <w:endnote w:id="23">
    <w:p w:rsidR="00D72E92" w:rsidRDefault="00D72E92">
      <w:pPr>
        <w:pStyle w:val="Sluttnotetekst"/>
      </w:pPr>
      <w:r>
        <w:rPr>
          <w:rStyle w:val="Sluttnotereferanse"/>
        </w:rPr>
        <w:endnoteRef/>
      </w:r>
      <w:r>
        <w:t xml:space="preserve"> Se punkt </w:t>
      </w:r>
      <w:r>
        <w:t>1.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1425" w:rsidRDefault="00AE1425" w:rsidP="00EA0E28">
      <w:pPr>
        <w:spacing w:after="0" w:line="240" w:lineRule="auto"/>
      </w:pPr>
      <w:r>
        <w:separator/>
      </w:r>
    </w:p>
  </w:footnote>
  <w:footnote w:type="continuationSeparator" w:id="0">
    <w:p w:rsidR="00AE1425" w:rsidRDefault="00AE1425" w:rsidP="00EA0E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EA0E28"/>
    <w:rsid w:val="00003562"/>
    <w:rsid w:val="00327FF8"/>
    <w:rsid w:val="00AE1425"/>
    <w:rsid w:val="00C245CA"/>
    <w:rsid w:val="00CF4709"/>
    <w:rsid w:val="00D72E92"/>
    <w:rsid w:val="00EA0E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 w:eastAsia="ii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b-NO" w:eastAsia="ii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7FF8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Sluttnotetekst">
    <w:name w:val="endnote text"/>
    <w:basedOn w:val="Normal"/>
    <w:link w:val="SluttnotetekstTegn"/>
    <w:uiPriority w:val="99"/>
    <w:semiHidden/>
    <w:unhideWhenUsed/>
    <w:rsid w:val="00EA0E28"/>
    <w:pPr>
      <w:spacing w:after="0" w:line="240" w:lineRule="auto"/>
    </w:pPr>
    <w:rPr>
      <w:sz w:val="20"/>
      <w:szCs w:val="20"/>
    </w:rPr>
  </w:style>
  <w:style w:type="character" w:customStyle="1" w:styleId="SluttnotetekstTegn">
    <w:name w:val="Sluttnotetekst Tegn"/>
    <w:basedOn w:val="Standardskriftforavsnitt"/>
    <w:link w:val="Sluttnotetekst"/>
    <w:uiPriority w:val="99"/>
    <w:semiHidden/>
    <w:rsid w:val="00EA0E28"/>
    <w:rPr>
      <w:sz w:val="20"/>
      <w:szCs w:val="20"/>
    </w:rPr>
  </w:style>
  <w:style w:type="character" w:styleId="Sluttnotereferanse">
    <w:name w:val="endnote reference"/>
    <w:basedOn w:val="Standardskriftforavsnitt"/>
    <w:uiPriority w:val="99"/>
    <w:semiHidden/>
    <w:unhideWhenUsed/>
    <w:rsid w:val="00EA0E28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FA1060-55A8-4248-B8D5-D2A90029A1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136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Magnus</dc:creator>
  <cp:lastModifiedBy>Magnus</cp:lastModifiedBy>
  <cp:revision>1</cp:revision>
  <dcterms:created xsi:type="dcterms:W3CDTF">2012-04-28T18:40:00Z</dcterms:created>
  <dcterms:modified xsi:type="dcterms:W3CDTF">2012-04-28T19:15:00Z</dcterms:modified>
</cp:coreProperties>
</file>